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2AC9" w14:textId="3EE68CA1" w:rsidR="00E1715B" w:rsidRPr="00A165A6" w:rsidRDefault="00522773" w:rsidP="00A165A6">
      <w:pPr>
        <w:pStyle w:val="Heading1"/>
        <w:spacing w:after="360"/>
        <w:jc w:val="center"/>
        <w:rPr>
          <w:rFonts w:ascii="Aptos" w:hAnsi="Aptos"/>
          <w:b/>
          <w:bCs/>
          <w:color w:val="auto"/>
        </w:rPr>
      </w:pPr>
      <w:r w:rsidRPr="00A165A6">
        <w:rPr>
          <w:rFonts w:ascii="Aptos" w:hAnsi="Aptos"/>
          <w:b/>
          <w:bCs/>
          <w:color w:val="auto"/>
        </w:rPr>
        <w:t>Connecting Older Adults to Health Information</w:t>
      </w:r>
    </w:p>
    <w:p w14:paraId="5A16C6F3" w14:textId="25B6279D" w:rsidR="00AF24BD" w:rsidRDefault="00AF24BD" w:rsidP="0093648C">
      <w:pPr>
        <w:pStyle w:val="Heading2"/>
        <w:spacing w:after="120"/>
        <w:rPr>
          <w:rFonts w:ascii="Aptos" w:hAnsi="Aptos"/>
          <w:b/>
          <w:bCs/>
          <w:color w:val="auto"/>
          <w:u w:val="single"/>
        </w:rPr>
      </w:pPr>
      <w:r w:rsidRPr="000D5DA2">
        <w:rPr>
          <w:rFonts w:ascii="Aptos" w:hAnsi="Aptos"/>
          <w:b/>
          <w:bCs/>
          <w:color w:val="auto"/>
          <w:u w:val="single"/>
        </w:rPr>
        <w:t>Population Exercise</w:t>
      </w:r>
    </w:p>
    <w:p w14:paraId="560B4E0B" w14:textId="51A09033" w:rsidR="00157CD2" w:rsidRPr="00157CD2" w:rsidRDefault="00157CD2" w:rsidP="00157CD2">
      <w:r>
        <w:t xml:space="preserve">The link below will </w:t>
      </w:r>
      <w:r w:rsidR="007D419B">
        <w:t>open</w:t>
      </w:r>
      <w:r>
        <w:t xml:space="preserve"> an Excel spreadsheet from the </w:t>
      </w:r>
      <w:r w:rsidR="007D419B">
        <w:t>Administration for Community Living (ACL), which is a government site</w:t>
      </w:r>
      <w:r w:rsidR="007D419B" w:rsidRPr="007D419B">
        <w:t>.</w:t>
      </w:r>
    </w:p>
    <w:p w14:paraId="2EB08FCB" w14:textId="1D5DDCBD" w:rsidR="00AF24BD" w:rsidRDefault="00AF24BD" w:rsidP="00D17668">
      <w:pPr>
        <w:pStyle w:val="Heading2"/>
        <w:spacing w:after="120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Pr="00AF24BD">
          <w:rPr>
            <w:rStyle w:val="Hyperlink"/>
            <w:rFonts w:asciiTheme="minorHAnsi" w:hAnsiTheme="minorHAnsi" w:cstheme="minorHAnsi"/>
            <w:sz w:val="22"/>
            <w:szCs w:val="22"/>
          </w:rPr>
          <w:t>Persons Age 65 and Older as a Percentage of Total Population, 2022</w:t>
        </w:r>
      </w:hyperlink>
    </w:p>
    <w:p w14:paraId="4A2421B5" w14:textId="0AB537BD" w:rsidR="00346273" w:rsidRPr="005D76DF" w:rsidRDefault="00346273" w:rsidP="00346273">
      <w:pPr>
        <w:pStyle w:val="ListParagraph"/>
        <w:numPr>
          <w:ilvl w:val="0"/>
          <w:numId w:val="4"/>
        </w:numPr>
        <w:rPr>
          <w:highlight w:val="yellow"/>
        </w:rPr>
      </w:pPr>
      <w:r w:rsidRPr="005D76DF">
        <w:rPr>
          <w:highlight w:val="yellow"/>
        </w:rPr>
        <w:t>Look at</w:t>
      </w:r>
      <w:r w:rsidR="007D419B">
        <w:rPr>
          <w:highlight w:val="yellow"/>
        </w:rPr>
        <w:t xml:space="preserve"> the</w:t>
      </w:r>
      <w:r w:rsidRPr="005D76DF">
        <w:rPr>
          <w:highlight w:val="yellow"/>
        </w:rPr>
        <w:t xml:space="preserve"> tab labelled </w:t>
      </w:r>
      <w:r w:rsidRPr="004A6D80">
        <w:rPr>
          <w:b/>
          <w:bCs/>
          <w:highlight w:val="yellow"/>
          <w:u w:val="single"/>
        </w:rPr>
        <w:t>State % 65+</w:t>
      </w:r>
      <w:r w:rsidRPr="005D76DF">
        <w:rPr>
          <w:highlight w:val="yellow"/>
        </w:rPr>
        <w:t xml:space="preserve"> </w:t>
      </w:r>
      <w:r w:rsidR="007D419B">
        <w:rPr>
          <w:highlight w:val="yellow"/>
        </w:rPr>
        <w:t>along the bottom</w:t>
      </w:r>
    </w:p>
    <w:p w14:paraId="13D42F0D" w14:textId="451298A3" w:rsidR="00DC1F7D" w:rsidRPr="000D5DA2" w:rsidRDefault="00DA6682" w:rsidP="0093648C">
      <w:pPr>
        <w:pStyle w:val="Heading2"/>
        <w:spacing w:after="120"/>
        <w:rPr>
          <w:rFonts w:ascii="Aptos" w:hAnsi="Aptos" w:cstheme="minorHAnsi"/>
          <w:b/>
          <w:bCs/>
          <w:color w:val="auto"/>
          <w:u w:val="single"/>
        </w:rPr>
      </w:pPr>
      <w:r w:rsidRPr="000D5DA2">
        <w:rPr>
          <w:rFonts w:ascii="Aptos" w:hAnsi="Aptos" w:cstheme="minorHAnsi"/>
          <w:b/>
          <w:bCs/>
          <w:color w:val="auto"/>
          <w:u w:val="single"/>
        </w:rPr>
        <w:t>Resources</w:t>
      </w:r>
    </w:p>
    <w:p w14:paraId="3A996AE1" w14:textId="287B0DFB" w:rsidR="00B6157A" w:rsidRDefault="00B6157A" w:rsidP="00C7091E">
      <w:hyperlink r:id="rId9" w:history="1">
        <w:r w:rsidRPr="00B6157A">
          <w:rPr>
            <w:rStyle w:val="Hyperlink"/>
          </w:rPr>
          <w:t>County Health Rankings</w:t>
        </w:r>
      </w:hyperlink>
    </w:p>
    <w:p w14:paraId="57C653C5" w14:textId="35A8FD3B" w:rsidR="00B6157A" w:rsidRDefault="00B6157A" w:rsidP="00C7091E">
      <w:hyperlink r:id="rId10" w:history="1">
        <w:r w:rsidRPr="00B6157A">
          <w:rPr>
            <w:rStyle w:val="Hyperlink"/>
          </w:rPr>
          <w:t>Congressional District Health Dashboard</w:t>
        </w:r>
      </w:hyperlink>
    </w:p>
    <w:p w14:paraId="46EAAB0B" w14:textId="75E9815B" w:rsidR="00B6157A" w:rsidRDefault="00B6157A" w:rsidP="00C7091E">
      <w:hyperlink r:id="rId11" w:history="1">
        <w:r w:rsidRPr="00B6157A">
          <w:rPr>
            <w:rStyle w:val="Hyperlink"/>
          </w:rPr>
          <w:t>Exploring Age Groups in the 2020 Census</w:t>
        </w:r>
      </w:hyperlink>
    </w:p>
    <w:p w14:paraId="5398B75D" w14:textId="1403F330" w:rsidR="00D17668" w:rsidRDefault="00D17668" w:rsidP="00C7091E">
      <w:hyperlink r:id="rId12" w:history="1">
        <w:r w:rsidR="000E044F">
          <w:rPr>
            <w:rStyle w:val="Hyperlink"/>
          </w:rPr>
          <w:t>MedlinePlus.gov</w:t>
        </w:r>
      </w:hyperlink>
    </w:p>
    <w:p w14:paraId="6745A0BA" w14:textId="50E30A27" w:rsidR="00D17668" w:rsidRDefault="00D17668" w:rsidP="00C7091E">
      <w:hyperlink r:id="rId13" w:history="1">
        <w:r w:rsidR="000E044F">
          <w:rPr>
            <w:rStyle w:val="Hyperlink"/>
          </w:rPr>
          <w:t>PubMed.gov</w:t>
        </w:r>
      </w:hyperlink>
    </w:p>
    <w:p w14:paraId="507950E4" w14:textId="478303F0" w:rsidR="00C7091E" w:rsidRDefault="00DA6682" w:rsidP="00C7091E">
      <w:hyperlink r:id="rId14" w:history="1">
        <w:r>
          <w:rPr>
            <w:rStyle w:val="Hyperlink"/>
          </w:rPr>
          <w:t>ClinicalTrials.gov</w:t>
        </w:r>
      </w:hyperlink>
    </w:p>
    <w:p w14:paraId="10102410" w14:textId="2FE892A9" w:rsidR="008960B2" w:rsidRDefault="008960B2" w:rsidP="00C7091E">
      <w:hyperlink r:id="rId15" w:history="1">
        <w:r>
          <w:rPr>
            <w:rStyle w:val="Hyperlink"/>
          </w:rPr>
          <w:t>Alzheimer's Foundation of America Facts &amp; Tips</w:t>
        </w:r>
      </w:hyperlink>
    </w:p>
    <w:p w14:paraId="5AF7BD78" w14:textId="66238EF6" w:rsidR="0025493F" w:rsidRDefault="0025493F" w:rsidP="00C7091E">
      <w:hyperlink r:id="rId16" w:history="1">
        <w:r>
          <w:rPr>
            <w:rStyle w:val="Hyperlink"/>
          </w:rPr>
          <w:t>Eldercare Locator from the U.S. Administration for Community Living</w:t>
        </w:r>
      </w:hyperlink>
    </w:p>
    <w:p w14:paraId="35034DF1" w14:textId="532AF98B" w:rsidR="003E4CB1" w:rsidRDefault="003E4CB1" w:rsidP="00C7091E">
      <w:hyperlink r:id="rId17" w:anchor=":~:text=Libraries%20can%20design%20programming%20and,be%20found%20below%20under%20resources." w:history="1">
        <w:r w:rsidRPr="003E4CB1">
          <w:rPr>
            <w:rStyle w:val="Hyperlink"/>
          </w:rPr>
          <w:t>Library Services for Patrons with Dementia/Alzheimer’s</w:t>
        </w:r>
      </w:hyperlink>
    </w:p>
    <w:p w14:paraId="33286D68" w14:textId="4202AE78" w:rsidR="003E4CB1" w:rsidRDefault="00157A3F" w:rsidP="00C7091E">
      <w:hyperlink r:id="rId18" w:history="1">
        <w:r>
          <w:rPr>
            <w:rStyle w:val="Hyperlink"/>
          </w:rPr>
          <w:t>Guidelines for Library Services with 60+ Audience from ALA (PDF)</w:t>
        </w:r>
      </w:hyperlink>
      <w:r w:rsidR="003E4CB1">
        <w:t xml:space="preserve"> </w:t>
      </w:r>
    </w:p>
    <w:p w14:paraId="4C4A76D8" w14:textId="14EB285E" w:rsidR="003E4CB1" w:rsidRDefault="003E4CB1" w:rsidP="00C7091E">
      <w:hyperlink r:id="rId19" w:history="1">
        <w:r w:rsidRPr="003E4CB1">
          <w:rPr>
            <w:rStyle w:val="Hyperlink"/>
          </w:rPr>
          <w:t>Best Practices for Engaging Seniors at the Library from Public Libraries Online</w:t>
        </w:r>
      </w:hyperlink>
    </w:p>
    <w:p w14:paraId="194A5CFC" w14:textId="65F80E12" w:rsidR="004A0837" w:rsidRDefault="004A0837" w:rsidP="00C7091E">
      <w:hyperlink r:id="rId20" w:history="1">
        <w:r w:rsidRPr="004A0837">
          <w:rPr>
            <w:rStyle w:val="Hyperlink"/>
          </w:rPr>
          <w:t>Resources for Assisting Older Adults from ALA</w:t>
        </w:r>
      </w:hyperlink>
    </w:p>
    <w:p w14:paraId="6B0214CE" w14:textId="6C0D1F5F" w:rsidR="004A0837" w:rsidRDefault="006B43EF" w:rsidP="00C7091E">
      <w:hyperlink r:id="rId21" w:history="1">
        <w:r>
          <w:rPr>
            <w:rStyle w:val="Hyperlink"/>
          </w:rPr>
          <w:t>Keys to Engaging Older Adults (PDF)</w:t>
        </w:r>
      </w:hyperlink>
    </w:p>
    <w:p w14:paraId="787A5974" w14:textId="43E39D4F" w:rsidR="004A0837" w:rsidRDefault="004A0837" w:rsidP="00C7091E">
      <w:hyperlink r:id="rId22" w:history="1">
        <w:r w:rsidRPr="004A0837">
          <w:rPr>
            <w:rStyle w:val="Hyperlink"/>
          </w:rPr>
          <w:t>Older Americans Month 2025 from U.S. Administration for Community Living</w:t>
        </w:r>
      </w:hyperlink>
    </w:p>
    <w:p w14:paraId="1B322765" w14:textId="7F489A69" w:rsidR="00D275CA" w:rsidRDefault="00D275CA" w:rsidP="00C7091E">
      <w:hyperlink r:id="rId23" w:history="1">
        <w:r w:rsidRPr="00D275CA">
          <w:rPr>
            <w:rStyle w:val="Hyperlink"/>
          </w:rPr>
          <w:t>Support Older Americans Month with Resources from the Office of Disease Prevention and Health Promotion</w:t>
        </w:r>
      </w:hyperlink>
    </w:p>
    <w:p w14:paraId="79342896" w14:textId="46954CCC" w:rsidR="004E19E0" w:rsidRDefault="004E19E0" w:rsidP="00C7091E">
      <w:hyperlink r:id="rId24" w:history="1">
        <w:r w:rsidRPr="004E19E0">
          <w:rPr>
            <w:rStyle w:val="Hyperlink"/>
          </w:rPr>
          <w:t>Vision and Aging Resources from the National Eye Institute</w:t>
        </w:r>
      </w:hyperlink>
    </w:p>
    <w:p w14:paraId="3731EDC7" w14:textId="5E13EDC2" w:rsidR="007F202F" w:rsidRDefault="007F202F" w:rsidP="00C7091E">
      <w:pPr>
        <w:rPr>
          <w:color w:val="FF0000"/>
        </w:rPr>
      </w:pPr>
      <w:hyperlink r:id="rId25" w:history="1">
        <w:r w:rsidRPr="000C3EF1">
          <w:rPr>
            <w:rStyle w:val="Hyperlink"/>
          </w:rPr>
          <w:t>Myhealthfinder</w:t>
        </w:r>
      </w:hyperlink>
      <w:r w:rsidRPr="007F202F">
        <w:rPr>
          <w:color w:val="FF0000"/>
        </w:rPr>
        <w:t xml:space="preserve"> </w:t>
      </w:r>
    </w:p>
    <w:p w14:paraId="61D24DD2" w14:textId="227CE82B" w:rsidR="001729CA" w:rsidRDefault="001729CA" w:rsidP="00C7091E">
      <w:hyperlink r:id="rId26" w:history="1">
        <w:r w:rsidRPr="001729CA">
          <w:rPr>
            <w:rStyle w:val="Hyperlink"/>
          </w:rPr>
          <w:t>Eldercare.acl.gov</w:t>
        </w:r>
      </w:hyperlink>
    </w:p>
    <w:p w14:paraId="5D15AB78" w14:textId="7D30682D" w:rsidR="003F5422" w:rsidRPr="000F6EBA" w:rsidRDefault="00F16E62" w:rsidP="000F6EBA">
      <w:hyperlink r:id="rId27" w:history="1">
        <w:r>
          <w:rPr>
            <w:rStyle w:val="Hyperlink"/>
          </w:rPr>
          <w:t>Library Partnerships with Departments of Health</w:t>
        </w:r>
      </w:hyperlink>
    </w:p>
    <w:p w14:paraId="2C1AFCA5" w14:textId="76E7E0FB" w:rsidR="001B769C" w:rsidRDefault="00817C3C" w:rsidP="001B769C">
      <w:pPr>
        <w:autoSpaceDE w:val="0"/>
        <w:autoSpaceDN w:val="0"/>
        <w:adjustRightInd w:val="0"/>
        <w:spacing w:line="240" w:lineRule="auto"/>
        <w:rPr>
          <w:rFonts w:cstheme="minorHAnsi"/>
          <w:color w:val="2200CC"/>
          <w:u w:val="single"/>
          <w:lang w:val="en"/>
        </w:rPr>
      </w:pPr>
      <w:hyperlink r:id="rId28" w:history="1">
        <w:r>
          <w:rPr>
            <w:rStyle w:val="Hyperlink"/>
            <w:rFonts w:cstheme="minorHAnsi"/>
            <w:lang w:val="en"/>
          </w:rPr>
          <w:t>Disaster Planning and Older Adults from ready.gov</w:t>
        </w:r>
      </w:hyperlink>
    </w:p>
    <w:p w14:paraId="77811494" w14:textId="1B1ED930" w:rsidR="003F5422" w:rsidRDefault="003F5422" w:rsidP="001B769C">
      <w:pPr>
        <w:autoSpaceDE w:val="0"/>
        <w:autoSpaceDN w:val="0"/>
        <w:adjustRightInd w:val="0"/>
        <w:spacing w:line="240" w:lineRule="auto"/>
        <w:rPr>
          <w:rFonts w:cstheme="minorHAnsi"/>
          <w:color w:val="000000" w:themeColor="text1"/>
          <w:lang w:val="en"/>
        </w:rPr>
      </w:pPr>
      <w:hyperlink r:id="rId29" w:history="1">
        <w:r w:rsidRPr="003F5422">
          <w:rPr>
            <w:rStyle w:val="Hyperlink"/>
            <w:rFonts w:cstheme="minorHAnsi"/>
            <w:lang w:val="en"/>
          </w:rPr>
          <w:t>Disaster Preparedness Guide for Older Adults (PDF)</w:t>
        </w:r>
      </w:hyperlink>
    </w:p>
    <w:p w14:paraId="7F547DDA" w14:textId="654DD3F7" w:rsidR="00BA57B9" w:rsidRDefault="00BA57B9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0" w:history="1">
        <w:r w:rsidRPr="00BA57B9">
          <w:rPr>
            <w:rStyle w:val="Hyperlink"/>
            <w:rFonts w:cstheme="minorHAnsi"/>
            <w:lang w:val="en"/>
          </w:rPr>
          <w:t>Healthy People 2030</w:t>
        </w:r>
      </w:hyperlink>
    </w:p>
    <w:p w14:paraId="409C6A21" w14:textId="2CB7762E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1" w:history="1">
        <w:r w:rsidRPr="00135AD2">
          <w:rPr>
            <w:rStyle w:val="Hyperlink"/>
            <w:rFonts w:cstheme="minorHAnsi"/>
            <w:lang w:val="en"/>
          </w:rPr>
          <w:t>Let’s Move in Libraries</w:t>
        </w:r>
      </w:hyperlink>
    </w:p>
    <w:p w14:paraId="14651494" w14:textId="0B2889C0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2" w:history="1">
        <w:r w:rsidRPr="00135AD2">
          <w:rPr>
            <w:rStyle w:val="Hyperlink"/>
            <w:rFonts w:cstheme="minorHAnsi"/>
            <w:lang w:val="en"/>
          </w:rPr>
          <w:t>ALA: Programming Librarian</w:t>
        </w:r>
      </w:hyperlink>
    </w:p>
    <w:p w14:paraId="2BFF64CC" w14:textId="722D6D14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3" w:history="1">
        <w:r w:rsidRPr="00135AD2">
          <w:rPr>
            <w:rStyle w:val="Hyperlink"/>
            <w:rFonts w:cstheme="minorHAnsi"/>
            <w:lang w:val="en"/>
          </w:rPr>
          <w:t>WebJunction: Health Happens in Libraries</w:t>
        </w:r>
      </w:hyperlink>
    </w:p>
    <w:p w14:paraId="2AD73ECE" w14:textId="49FEEDB8" w:rsidR="00A40916" w:rsidRDefault="00A40916" w:rsidP="00CE00F1">
      <w:pPr>
        <w:autoSpaceDE w:val="0"/>
        <w:autoSpaceDN w:val="0"/>
        <w:adjustRightInd w:val="0"/>
        <w:spacing w:after="240" w:line="240" w:lineRule="auto"/>
      </w:pPr>
      <w:hyperlink r:id="rId34" w:history="1">
        <w:r w:rsidRPr="00135AD2">
          <w:rPr>
            <w:rStyle w:val="Hyperlink"/>
            <w:rFonts w:cstheme="minorHAnsi"/>
            <w:lang w:val="en"/>
          </w:rPr>
          <w:t>Rural Health Literacy Toolkit</w:t>
        </w:r>
      </w:hyperlink>
    </w:p>
    <w:p w14:paraId="606FF815" w14:textId="35AD2EA5" w:rsidR="00172832" w:rsidRDefault="00172832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5" w:history="1">
        <w:r w:rsidRPr="00172832">
          <w:rPr>
            <w:rStyle w:val="Hyperlink"/>
          </w:rPr>
          <w:t>ALA Resources for Library Services to Older Adults</w:t>
        </w:r>
      </w:hyperlink>
    </w:p>
    <w:p w14:paraId="63185FAE" w14:textId="703C395C" w:rsidR="00A40916" w:rsidRDefault="00A40916" w:rsidP="00CE00F1">
      <w:pPr>
        <w:autoSpaceDE w:val="0"/>
        <w:autoSpaceDN w:val="0"/>
        <w:adjustRightInd w:val="0"/>
        <w:spacing w:after="240" w:line="240" w:lineRule="auto"/>
        <w:rPr>
          <w:rFonts w:cstheme="minorHAnsi"/>
          <w:color w:val="000000" w:themeColor="text1"/>
          <w:lang w:val="en"/>
        </w:rPr>
      </w:pPr>
      <w:hyperlink r:id="rId36" w:history="1">
        <w:r w:rsidRPr="00135AD2">
          <w:rPr>
            <w:rStyle w:val="Hyperlink"/>
            <w:rFonts w:cstheme="minorHAnsi"/>
            <w:lang w:val="en"/>
          </w:rPr>
          <w:t>NNLM Past Funded Projects</w:t>
        </w:r>
      </w:hyperlink>
    </w:p>
    <w:p w14:paraId="3EA8AAE7" w14:textId="58B953B0" w:rsidR="000F1DB3" w:rsidRPr="000D5DA2" w:rsidRDefault="000F1DB3" w:rsidP="000F1DB3">
      <w:pPr>
        <w:pStyle w:val="Heading2"/>
        <w:spacing w:after="160" w:line="240" w:lineRule="auto"/>
        <w:rPr>
          <w:rFonts w:ascii="Aptos" w:hAnsi="Aptos"/>
          <w:b/>
          <w:bCs/>
          <w:color w:val="000000" w:themeColor="text1"/>
          <w:u w:val="single"/>
          <w:lang w:val="en"/>
        </w:rPr>
      </w:pPr>
      <w:r w:rsidRPr="000D5DA2">
        <w:rPr>
          <w:rFonts w:ascii="Aptos" w:hAnsi="Aptos"/>
          <w:b/>
          <w:bCs/>
          <w:color w:val="000000" w:themeColor="text1"/>
          <w:u w:val="single"/>
          <w:lang w:val="en"/>
        </w:rPr>
        <w:t>National Institute on Aging</w:t>
      </w:r>
    </w:p>
    <w:p w14:paraId="67BBB997" w14:textId="431FBF1F" w:rsidR="000F1DB3" w:rsidRDefault="000F1DB3" w:rsidP="000F1DB3">
      <w:hyperlink r:id="rId37" w:history="1">
        <w:r w:rsidRPr="000F1DB3">
          <w:rPr>
            <w:rStyle w:val="Hyperlink"/>
          </w:rPr>
          <w:t>National Institute on Aging</w:t>
        </w:r>
      </w:hyperlink>
    </w:p>
    <w:p w14:paraId="599A6031" w14:textId="144CF766" w:rsidR="000F1DB3" w:rsidRPr="000F1DB3" w:rsidRDefault="000F1DB3" w:rsidP="000F1DB3">
      <w:hyperlink r:id="rId38" w:history="1">
        <w:r w:rsidRPr="000F1DB3">
          <w:rPr>
            <w:rStyle w:val="Hyperlink"/>
          </w:rPr>
          <w:t>NIA Health Topics A-Z</w:t>
        </w:r>
      </w:hyperlink>
    </w:p>
    <w:p w14:paraId="2269AE3B" w14:textId="72C25264" w:rsidR="000F1DB3" w:rsidRDefault="000F1DB3" w:rsidP="000F1DB3">
      <w:hyperlink r:id="rId39" w:history="1">
        <w:r>
          <w:rPr>
            <w:rStyle w:val="Hyperlink"/>
          </w:rPr>
          <w:t>Download or Order Free Publications from the NIA</w:t>
        </w:r>
      </w:hyperlink>
    </w:p>
    <w:p w14:paraId="02CD2872" w14:textId="348060E1" w:rsidR="000F1DB3" w:rsidRDefault="000F1DB3" w:rsidP="000F1DB3">
      <w:hyperlink r:id="rId40" w:history="1">
        <w:r w:rsidRPr="000F1DB3">
          <w:rPr>
            <w:rStyle w:val="Hyperlink"/>
          </w:rPr>
          <w:t>Health care professionals information</w:t>
        </w:r>
      </w:hyperlink>
    </w:p>
    <w:p w14:paraId="039E13AF" w14:textId="6E907EA6" w:rsidR="000F1DB3" w:rsidRDefault="006E74DE" w:rsidP="000F1DB3">
      <w:hyperlink r:id="rId41" w:history="1">
        <w:r>
          <w:rPr>
            <w:rStyle w:val="Hyperlink"/>
          </w:rPr>
          <w:t>Caregiving Topic</w:t>
        </w:r>
      </w:hyperlink>
    </w:p>
    <w:p w14:paraId="12D2BB0D" w14:textId="1752B297" w:rsidR="006E74DE" w:rsidRDefault="006E74DE" w:rsidP="000F1DB3">
      <w:hyperlink r:id="rId42" w:history="1">
        <w:r w:rsidRPr="006E74DE">
          <w:rPr>
            <w:rStyle w:val="Hyperlink"/>
          </w:rPr>
          <w:t>Order the free Caregiver’s Handbook from NIA</w:t>
        </w:r>
      </w:hyperlink>
      <w:r>
        <w:t xml:space="preserve"> </w:t>
      </w:r>
    </w:p>
    <w:p w14:paraId="5725190E" w14:textId="2F727A10" w:rsidR="000F1DB3" w:rsidRDefault="000F1DB3" w:rsidP="000F1DB3">
      <w:hyperlink r:id="rId43" w:history="1">
        <w:r w:rsidRPr="000F1DB3">
          <w:rPr>
            <w:rStyle w:val="Hyperlink"/>
          </w:rPr>
          <w:t>Healthy Aging and Dementia: Educational Resources and Toolkits</w:t>
        </w:r>
      </w:hyperlink>
    </w:p>
    <w:p w14:paraId="4EAA9774" w14:textId="5A9C0549" w:rsidR="0066520E" w:rsidRDefault="0066520E" w:rsidP="000F1DB3">
      <w:hyperlink r:id="rId44" w:history="1">
        <w:r w:rsidRPr="0066520E">
          <w:rPr>
            <w:rStyle w:val="Hyperlink"/>
          </w:rPr>
          <w:t>Caregiving Toolkit</w:t>
        </w:r>
      </w:hyperlink>
    </w:p>
    <w:p w14:paraId="08FA74F6" w14:textId="4EA9D828" w:rsidR="0066520E" w:rsidRDefault="0066520E" w:rsidP="000F1DB3">
      <w:hyperlink r:id="rId45" w:history="1">
        <w:r w:rsidRPr="0066520E">
          <w:rPr>
            <w:rStyle w:val="Hyperlink"/>
          </w:rPr>
          <w:t>Infographic: Take Care of Yourself as a Caregiver</w:t>
        </w:r>
      </w:hyperlink>
    </w:p>
    <w:p w14:paraId="103A3721" w14:textId="2147964A" w:rsidR="0066520E" w:rsidRDefault="0066520E" w:rsidP="000F1DB3">
      <w:hyperlink r:id="rId46" w:history="1">
        <w:r w:rsidRPr="0066520E">
          <w:rPr>
            <w:rStyle w:val="Hyperlink"/>
          </w:rPr>
          <w:t>Health Information for Older Adults in Multiple Languages</w:t>
        </w:r>
      </w:hyperlink>
    </w:p>
    <w:p w14:paraId="5573045F" w14:textId="3BF3BB1C" w:rsidR="00DB4497" w:rsidRDefault="00DB4497" w:rsidP="00DB4497">
      <w:pPr>
        <w:pStyle w:val="Heading2"/>
        <w:spacing w:after="160" w:line="240" w:lineRule="auto"/>
        <w:rPr>
          <w:rFonts w:ascii="Aptos" w:hAnsi="Aptos"/>
          <w:b/>
          <w:bCs/>
          <w:color w:val="auto"/>
          <w:u w:val="single"/>
        </w:rPr>
      </w:pPr>
      <w:r w:rsidRPr="00DB4497">
        <w:rPr>
          <w:rFonts w:ascii="Aptos" w:hAnsi="Aptos"/>
          <w:b/>
          <w:bCs/>
          <w:color w:val="auto"/>
          <w:u w:val="single"/>
        </w:rPr>
        <w:t>7 Key Questions about Programming</w:t>
      </w:r>
    </w:p>
    <w:p w14:paraId="29DE158C" w14:textId="04BF7833" w:rsidR="00DB4497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Who?</w:t>
      </w:r>
    </w:p>
    <w:p w14:paraId="224757C9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Will you reach?</w:t>
      </w:r>
    </w:p>
    <w:p w14:paraId="25FF743E" w14:textId="0C74661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Can assist you?</w:t>
      </w:r>
    </w:p>
    <w:p w14:paraId="541B272B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Can partner?</w:t>
      </w:r>
    </w:p>
    <w:p w14:paraId="01E7B3AC" w14:textId="00F3A09C" w:rsidR="00C40178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What?</w:t>
      </w:r>
    </w:p>
    <w:p w14:paraId="5CC7A8E8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Type of activity?</w:t>
      </w:r>
    </w:p>
    <w:p w14:paraId="72A7C2F7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Resources to include?</w:t>
      </w:r>
    </w:p>
    <w:p w14:paraId="4E85C7DD" w14:textId="3D88CAE0" w:rsidR="00C40178" w:rsidRDefault="00C40178" w:rsidP="00C40178">
      <w:pPr>
        <w:pStyle w:val="ListParagraph"/>
        <w:numPr>
          <w:ilvl w:val="0"/>
          <w:numId w:val="9"/>
        </w:numPr>
      </w:pPr>
      <w:r w:rsidRPr="00C40178">
        <w:rPr>
          <w:b/>
          <w:bCs/>
        </w:rPr>
        <w:t>When</w:t>
      </w:r>
      <w:r>
        <w:t>?</w:t>
      </w:r>
    </w:p>
    <w:p w14:paraId="17BE3DA0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Are staff available?</w:t>
      </w:r>
    </w:p>
    <w:p w14:paraId="784ED1CD" w14:textId="77777777" w:rsidR="00C40178" w:rsidRPr="00C40178" w:rsidRDefault="00C40178" w:rsidP="00C40178">
      <w:pPr>
        <w:pStyle w:val="ListParagraph"/>
        <w:numPr>
          <w:ilvl w:val="1"/>
          <w:numId w:val="9"/>
        </w:numPr>
      </w:pPr>
      <w:r w:rsidRPr="00C40178">
        <w:t>Is your primary audience available?</w:t>
      </w:r>
    </w:p>
    <w:p w14:paraId="02D3ABE6" w14:textId="77777777" w:rsidR="00C40178" w:rsidRDefault="00C40178" w:rsidP="00C40178">
      <w:pPr>
        <w:pStyle w:val="ListParagraph"/>
        <w:numPr>
          <w:ilvl w:val="1"/>
          <w:numId w:val="9"/>
        </w:numPr>
      </w:pPr>
      <w:r w:rsidRPr="00C40178">
        <w:t xml:space="preserve">Pair with health observance month or local </w:t>
      </w:r>
      <w:proofErr w:type="gramStart"/>
      <w:r w:rsidRPr="00C40178">
        <w:t>event?</w:t>
      </w:r>
      <w:proofErr w:type="gramEnd"/>
    </w:p>
    <w:p w14:paraId="0ABB8EA7" w14:textId="223B6940" w:rsidR="00C40178" w:rsidRPr="00B61591" w:rsidRDefault="00F91242" w:rsidP="00F91242">
      <w:pPr>
        <w:pStyle w:val="ListParagraph"/>
        <w:numPr>
          <w:ilvl w:val="0"/>
          <w:numId w:val="9"/>
        </w:numPr>
        <w:rPr>
          <w:b/>
          <w:bCs/>
        </w:rPr>
      </w:pPr>
      <w:r w:rsidRPr="00B61591">
        <w:rPr>
          <w:b/>
          <w:bCs/>
        </w:rPr>
        <w:t>Where?</w:t>
      </w:r>
    </w:p>
    <w:p w14:paraId="3263D3AC" w14:textId="77777777" w:rsidR="00F91242" w:rsidRPr="00F91242" w:rsidRDefault="00F91242" w:rsidP="00F91242">
      <w:pPr>
        <w:pStyle w:val="ListParagraph"/>
        <w:numPr>
          <w:ilvl w:val="1"/>
          <w:numId w:val="9"/>
        </w:numPr>
      </w:pPr>
      <w:r w:rsidRPr="00F91242">
        <w:t>Do you have the space?</w:t>
      </w:r>
    </w:p>
    <w:p w14:paraId="3ABC4287" w14:textId="77777777" w:rsidR="00F91242" w:rsidRPr="00F91242" w:rsidRDefault="00F91242" w:rsidP="00F91242">
      <w:pPr>
        <w:pStyle w:val="ListParagraph"/>
        <w:numPr>
          <w:ilvl w:val="1"/>
          <w:numId w:val="9"/>
        </w:numPr>
      </w:pPr>
      <w:r w:rsidRPr="00F91242">
        <w:t>Senior center or school?</w:t>
      </w:r>
    </w:p>
    <w:p w14:paraId="5639DACD" w14:textId="2A79ACC2" w:rsidR="00C40178" w:rsidRDefault="00F91242" w:rsidP="00F91242">
      <w:pPr>
        <w:pStyle w:val="ListParagraph"/>
        <w:numPr>
          <w:ilvl w:val="1"/>
          <w:numId w:val="9"/>
        </w:numPr>
      </w:pPr>
      <w:r w:rsidRPr="00F91242">
        <w:t>Accessible to participants?</w:t>
      </w:r>
    </w:p>
    <w:p w14:paraId="52CA064C" w14:textId="3D5D2842" w:rsidR="00B61591" w:rsidRDefault="00B61591" w:rsidP="00B61591">
      <w:pPr>
        <w:pStyle w:val="ListParagraph"/>
        <w:numPr>
          <w:ilvl w:val="0"/>
          <w:numId w:val="9"/>
        </w:numPr>
      </w:pPr>
      <w:r w:rsidRPr="00B61591">
        <w:rPr>
          <w:b/>
          <w:bCs/>
        </w:rPr>
        <w:t>Why</w:t>
      </w:r>
      <w:r>
        <w:t>?</w:t>
      </w:r>
    </w:p>
    <w:p w14:paraId="78962D89" w14:textId="77777777" w:rsidR="00B61591" w:rsidRDefault="00B61591" w:rsidP="00B61591">
      <w:pPr>
        <w:pStyle w:val="ListParagraph"/>
        <w:numPr>
          <w:ilvl w:val="1"/>
          <w:numId w:val="9"/>
        </w:numPr>
      </w:pPr>
      <w:r w:rsidRPr="00B61591">
        <w:t xml:space="preserve">Is your organization the right one to offer this? </w:t>
      </w:r>
    </w:p>
    <w:p w14:paraId="396A6ABD" w14:textId="5F2A65F4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Will it benefit your audience?</w:t>
      </w:r>
    </w:p>
    <w:p w14:paraId="4E986B14" w14:textId="588064EF" w:rsidR="00B61591" w:rsidRDefault="00B61591" w:rsidP="00B61591">
      <w:pPr>
        <w:pStyle w:val="ListParagraph"/>
        <w:numPr>
          <w:ilvl w:val="0"/>
          <w:numId w:val="9"/>
        </w:numPr>
      </w:pPr>
      <w:r w:rsidRPr="00B61591">
        <w:rPr>
          <w:b/>
          <w:bCs/>
        </w:rPr>
        <w:t>How</w:t>
      </w:r>
      <w:r>
        <w:t>?</w:t>
      </w:r>
    </w:p>
    <w:p w14:paraId="5FB03571" w14:textId="28462C22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>How w</w:t>
      </w:r>
      <w:r w:rsidRPr="00B61591">
        <w:t>ill you market the program?</w:t>
      </w:r>
    </w:p>
    <w:p w14:paraId="05FF10B6" w14:textId="30496EBD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 xml:space="preserve">How </w:t>
      </w:r>
      <w:r w:rsidRPr="00B61591">
        <w:t>will you conduct the activity?</w:t>
      </w:r>
    </w:p>
    <w:p w14:paraId="2530D5BC" w14:textId="2A560956" w:rsidR="00B61591" w:rsidRPr="00B61591" w:rsidRDefault="00B61591" w:rsidP="00B61591">
      <w:pPr>
        <w:pStyle w:val="ListParagraph"/>
        <w:numPr>
          <w:ilvl w:val="1"/>
          <w:numId w:val="9"/>
        </w:numPr>
      </w:pPr>
      <w:r>
        <w:t>How w</w:t>
      </w:r>
      <w:r w:rsidRPr="00B61591">
        <w:t xml:space="preserve">ill you </w:t>
      </w:r>
      <w:r>
        <w:t>know</w:t>
      </w:r>
      <w:r w:rsidRPr="00B61591">
        <w:t xml:space="preserve"> if it was successful?</w:t>
      </w:r>
    </w:p>
    <w:p w14:paraId="18E343B9" w14:textId="538673A1" w:rsidR="00B61591" w:rsidRDefault="00B61591" w:rsidP="00B61591">
      <w:pPr>
        <w:pStyle w:val="ListParagraph"/>
        <w:numPr>
          <w:ilvl w:val="0"/>
          <w:numId w:val="9"/>
        </w:numPr>
        <w:rPr>
          <w:b/>
          <w:bCs/>
        </w:rPr>
      </w:pPr>
      <w:r w:rsidRPr="00B61591">
        <w:rPr>
          <w:b/>
          <w:bCs/>
        </w:rPr>
        <w:t>How Much?</w:t>
      </w:r>
    </w:p>
    <w:p w14:paraId="1C1DE288" w14:textId="6FFDA717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Time?</w:t>
      </w:r>
    </w:p>
    <w:p w14:paraId="285BD816" w14:textId="71C58127" w:rsidR="00B61591" w:rsidRPr="00B61591" w:rsidRDefault="00B61591" w:rsidP="00B61591">
      <w:pPr>
        <w:pStyle w:val="ListParagraph"/>
        <w:numPr>
          <w:ilvl w:val="1"/>
          <w:numId w:val="9"/>
        </w:numPr>
      </w:pPr>
      <w:r w:rsidRPr="00B61591">
        <w:t>Money?</w:t>
      </w:r>
    </w:p>
    <w:p w14:paraId="125D3FD6" w14:textId="77777777" w:rsidR="00C40178" w:rsidRPr="00DB4497" w:rsidRDefault="00C40178" w:rsidP="00DB4497"/>
    <w:p w14:paraId="7966F68C" w14:textId="77777777" w:rsidR="006E74DE" w:rsidRPr="000D5DA2" w:rsidRDefault="006E74DE" w:rsidP="006E74DE">
      <w:pPr>
        <w:pStyle w:val="Heading2"/>
        <w:spacing w:after="120"/>
        <w:rPr>
          <w:rFonts w:ascii="Aptos" w:hAnsi="Aptos" w:cstheme="minorHAnsi"/>
          <w:b/>
          <w:bCs/>
          <w:color w:val="auto"/>
          <w:u w:val="single"/>
        </w:rPr>
      </w:pPr>
      <w:r w:rsidRPr="000D5DA2">
        <w:rPr>
          <w:rFonts w:ascii="Aptos" w:hAnsi="Aptos" w:cstheme="minorHAnsi"/>
          <w:b/>
          <w:bCs/>
          <w:color w:val="auto"/>
          <w:u w:val="single"/>
        </w:rPr>
        <w:t>NNLM Classes</w:t>
      </w:r>
    </w:p>
    <w:p w14:paraId="7E0D4C78" w14:textId="77777777" w:rsidR="006E74DE" w:rsidRPr="009B57BC" w:rsidRDefault="006E74DE" w:rsidP="006E74DE">
      <w:pPr>
        <w:rPr>
          <w:color w:val="000000" w:themeColor="text1"/>
        </w:rPr>
      </w:pPr>
      <w:hyperlink r:id="rId47" w:history="1">
        <w:r w:rsidRPr="009B57BC">
          <w:rPr>
            <w:rStyle w:val="Hyperlink"/>
          </w:rPr>
          <w:t>How PubMed Works (webinar)</w:t>
        </w:r>
      </w:hyperlink>
    </w:p>
    <w:p w14:paraId="5F3BA249" w14:textId="77777777" w:rsidR="006E74DE" w:rsidRPr="009B57BC" w:rsidRDefault="006E74DE" w:rsidP="006E74DE">
      <w:pPr>
        <w:rPr>
          <w:color w:val="000000" w:themeColor="text1"/>
        </w:rPr>
      </w:pPr>
      <w:hyperlink r:id="rId48" w:history="1">
        <w:r w:rsidRPr="009B57BC">
          <w:rPr>
            <w:rStyle w:val="Hyperlink"/>
          </w:rPr>
          <w:t>How PubMed Works On-Demand</w:t>
        </w:r>
      </w:hyperlink>
    </w:p>
    <w:p w14:paraId="0DCDACC1" w14:textId="38FC663A" w:rsidR="006E74DE" w:rsidRDefault="006E74DE" w:rsidP="006E74DE">
      <w:pPr>
        <w:rPr>
          <w:color w:val="EE0000"/>
        </w:rPr>
      </w:pPr>
      <w:hyperlink r:id="rId49" w:history="1">
        <w:r w:rsidR="0066622E">
          <w:rPr>
            <w:rStyle w:val="Hyperlink"/>
          </w:rPr>
          <w:t>Phrase Searching in PubMed On-Demand</w:t>
        </w:r>
      </w:hyperlink>
    </w:p>
    <w:p w14:paraId="2669209C" w14:textId="77777777" w:rsidR="006E74DE" w:rsidRDefault="006E74DE" w:rsidP="006E74DE">
      <w:pPr>
        <w:rPr>
          <w:color w:val="EE0000"/>
        </w:rPr>
      </w:pPr>
      <w:hyperlink r:id="rId50" w:history="1">
        <w:r w:rsidRPr="00210665">
          <w:rPr>
            <w:rStyle w:val="Hyperlink"/>
          </w:rPr>
          <w:t>PubMed Essentials On-Demand</w:t>
        </w:r>
      </w:hyperlink>
    </w:p>
    <w:p w14:paraId="2A14D8DD" w14:textId="77777777" w:rsidR="006E74DE" w:rsidRDefault="006E74DE" w:rsidP="006E74DE">
      <w:pPr>
        <w:rPr>
          <w:color w:val="EE0000"/>
        </w:rPr>
      </w:pPr>
      <w:hyperlink r:id="rId51" w:history="1">
        <w:r w:rsidRPr="00210665">
          <w:rPr>
            <w:rStyle w:val="Hyperlink"/>
          </w:rPr>
          <w:t>Topic Searching in PubMed: Using the Medical Subject Headings</w:t>
        </w:r>
      </w:hyperlink>
    </w:p>
    <w:p w14:paraId="7CD0681A" w14:textId="77777777" w:rsidR="006E74DE" w:rsidRPr="00414371" w:rsidRDefault="006E74DE" w:rsidP="006E74DE">
      <w:pPr>
        <w:rPr>
          <w:color w:val="EE0000"/>
        </w:rPr>
      </w:pPr>
      <w:hyperlink r:id="rId52" w:history="1">
        <w:r w:rsidRPr="00210665">
          <w:rPr>
            <w:rStyle w:val="Hyperlink"/>
          </w:rPr>
          <w:t>Using PubMed in Evidence-Based Practice On</w:t>
        </w:r>
        <w:r>
          <w:rPr>
            <w:rStyle w:val="Hyperlink"/>
          </w:rPr>
          <w:t>-</w:t>
        </w:r>
        <w:r w:rsidRPr="00210665">
          <w:rPr>
            <w:rStyle w:val="Hyperlink"/>
          </w:rPr>
          <w:t>Demand</w:t>
        </w:r>
      </w:hyperlink>
    </w:p>
    <w:p w14:paraId="68B5F3C5" w14:textId="77777777" w:rsidR="006E74DE" w:rsidRPr="00A502D4" w:rsidRDefault="006E74DE" w:rsidP="006E74DE">
      <w:pPr>
        <w:rPr>
          <w:color w:val="000000" w:themeColor="text1"/>
        </w:rPr>
      </w:pPr>
      <w:hyperlink r:id="rId53" w:history="1">
        <w:r w:rsidRPr="00A502D4">
          <w:rPr>
            <w:rStyle w:val="Hyperlink"/>
          </w:rPr>
          <w:t>An Introduction to ClinicalTrials.gov On-Demand</w:t>
        </w:r>
      </w:hyperlink>
    </w:p>
    <w:p w14:paraId="2755C667" w14:textId="77777777" w:rsidR="006E74DE" w:rsidRPr="00210665" w:rsidRDefault="006E74DE" w:rsidP="006E74DE">
      <w:pPr>
        <w:rPr>
          <w:color w:val="000000" w:themeColor="text1"/>
        </w:rPr>
      </w:pPr>
      <w:hyperlink r:id="rId54" w:history="1">
        <w:r w:rsidRPr="00210665">
          <w:rPr>
            <w:rStyle w:val="Hyperlink"/>
          </w:rPr>
          <w:t>Health Programming at your Library</w:t>
        </w:r>
      </w:hyperlink>
    </w:p>
    <w:p w14:paraId="20A91E3C" w14:textId="77777777" w:rsidR="006E74DE" w:rsidRPr="00210665" w:rsidRDefault="006E74DE" w:rsidP="006E74DE">
      <w:pPr>
        <w:rPr>
          <w:color w:val="000000" w:themeColor="text1"/>
        </w:rPr>
      </w:pPr>
      <w:hyperlink r:id="rId55" w:history="1">
        <w:r w:rsidRPr="00210665">
          <w:rPr>
            <w:rStyle w:val="Hyperlink"/>
          </w:rPr>
          <w:t>MedlinePlus Tutorial for Librarians and Health Educators</w:t>
        </w:r>
      </w:hyperlink>
    </w:p>
    <w:p w14:paraId="73FE2F3C" w14:textId="0CDC8237" w:rsidR="006E74DE" w:rsidRPr="006E74DE" w:rsidRDefault="006E74DE" w:rsidP="006E74DE">
      <w:pPr>
        <w:spacing w:after="240"/>
        <w:rPr>
          <w:color w:val="EE0000"/>
        </w:rPr>
      </w:pPr>
      <w:hyperlink r:id="rId56" w:history="1">
        <w:r w:rsidRPr="00D84973">
          <w:rPr>
            <w:rStyle w:val="Hyperlink"/>
            <w:highlight w:val="yellow"/>
          </w:rPr>
          <w:t>1-Minute Video: How to Claim CE from the Medical Library Association</w:t>
        </w:r>
      </w:hyperlink>
    </w:p>
    <w:p w14:paraId="414A1798" w14:textId="77777777" w:rsidR="004A0837" w:rsidRPr="00CE00F1" w:rsidRDefault="004A0837" w:rsidP="004A0837">
      <w:pPr>
        <w:pStyle w:val="Heading2"/>
        <w:spacing w:after="120"/>
        <w:rPr>
          <w:rFonts w:ascii="Aptos" w:hAnsi="Aptos"/>
          <w:b/>
          <w:bCs/>
          <w:color w:val="auto"/>
          <w:u w:val="single"/>
        </w:rPr>
      </w:pPr>
      <w:r w:rsidRPr="00CE00F1">
        <w:rPr>
          <w:rFonts w:ascii="Aptos" w:hAnsi="Aptos"/>
          <w:b/>
          <w:bCs/>
          <w:color w:val="auto"/>
          <w:u w:val="single"/>
        </w:rPr>
        <w:t>Sources Cited</w:t>
      </w:r>
    </w:p>
    <w:p w14:paraId="5277E86D" w14:textId="54507F5F" w:rsidR="004A0837" w:rsidRPr="00FC66EE" w:rsidRDefault="008223DB" w:rsidP="004A0837">
      <w:pPr>
        <w:pStyle w:val="Heading2"/>
        <w:spacing w:after="240"/>
        <w:rPr>
          <w:rFonts w:asciiTheme="minorHAnsi" w:hAnsiTheme="minorHAnsi" w:cstheme="minorHAnsi"/>
          <w:color w:val="auto"/>
          <w:sz w:val="22"/>
          <w:szCs w:val="22"/>
        </w:rPr>
      </w:pPr>
      <w:hyperlink r:id="rId57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2023 Profile of Older Americans from the Administration on Aging (PDF)</w:t>
        </w:r>
      </w:hyperlink>
    </w:p>
    <w:p w14:paraId="42F3FE63" w14:textId="3BC9D235" w:rsidR="00440804" w:rsidRDefault="00F16E62" w:rsidP="001B769C">
      <w:pPr>
        <w:pStyle w:val="Heading2"/>
        <w:spacing w:after="120"/>
      </w:pPr>
      <w:hyperlink r:id="rId58" w:history="1">
        <w:r>
          <w:rPr>
            <w:rStyle w:val="Hyperlink"/>
            <w:rFonts w:asciiTheme="minorHAnsi" w:hAnsiTheme="minorHAnsi" w:cstheme="minorHAnsi"/>
            <w:sz w:val="22"/>
            <w:szCs w:val="22"/>
          </w:rPr>
          <w:t>Health Literacy: How Well Can Older Adults Find, Understand, and Use Health Information?</w:t>
        </w:r>
      </w:hyperlink>
    </w:p>
    <w:p w14:paraId="59AAE83D" w14:textId="7A4E9ABE" w:rsidR="00233966" w:rsidRPr="00387325" w:rsidRDefault="00387325" w:rsidP="00387325">
      <w:pPr>
        <w:spacing w:after="120"/>
        <w:rPr>
          <w:rFonts w:ascii="Aptos" w:hAnsi="Aptos"/>
          <w:b/>
          <w:bCs/>
          <w:sz w:val="28"/>
          <w:szCs w:val="28"/>
          <w:u w:val="single"/>
        </w:rPr>
      </w:pPr>
      <w:r w:rsidRPr="00387325">
        <w:rPr>
          <w:rFonts w:ascii="Aptos" w:hAnsi="Aptos"/>
          <w:b/>
          <w:bCs/>
          <w:sz w:val="28"/>
          <w:szCs w:val="28"/>
          <w:u w:val="single"/>
        </w:rPr>
        <w:t>CHIS</w:t>
      </w:r>
    </w:p>
    <w:p w14:paraId="668BCDC0" w14:textId="24F7536E" w:rsidR="00233966" w:rsidRDefault="00233966" w:rsidP="00233966">
      <w:hyperlink r:id="rId59" w:history="1">
        <w:r w:rsidRPr="00233966">
          <w:rPr>
            <w:rStyle w:val="Hyperlink"/>
          </w:rPr>
          <w:t>Consumer Health Information Specialization (CHIS) from the Medical Library Association</w:t>
        </w:r>
      </w:hyperlink>
    </w:p>
    <w:p w14:paraId="59FFC09E" w14:textId="4DF1EB14" w:rsidR="00233966" w:rsidRDefault="00233966" w:rsidP="00233966">
      <w:pPr>
        <w:rPr>
          <w:b/>
          <w:bCs/>
        </w:rPr>
      </w:pPr>
      <w:r w:rsidRPr="00233966">
        <w:rPr>
          <w:b/>
          <w:bCs/>
          <w:highlight w:val="yellow"/>
        </w:rPr>
        <w:t>This class covers CHIS competencies 1, 2 and 3</w:t>
      </w:r>
      <w:r>
        <w:rPr>
          <w:b/>
          <w:bCs/>
        </w:rPr>
        <w:t>:</w:t>
      </w:r>
    </w:p>
    <w:p w14:paraId="6E6CDC7C" w14:textId="77777777" w:rsidR="00233966" w:rsidRPr="00233966" w:rsidRDefault="00233966" w:rsidP="00233966">
      <w:pPr>
        <w:rPr>
          <w:b/>
          <w:bCs/>
        </w:rPr>
      </w:pPr>
      <w:r w:rsidRPr="00233966">
        <w:rPr>
          <w:b/>
          <w:bCs/>
        </w:rPr>
        <w:t>1. Know the Community</w:t>
      </w:r>
    </w:p>
    <w:p w14:paraId="61537D34" w14:textId="77777777" w:rsidR="00233966" w:rsidRPr="00233966" w:rsidRDefault="00233966" w:rsidP="00233966">
      <w:pPr>
        <w:rPr>
          <w:b/>
          <w:bCs/>
        </w:rPr>
      </w:pPr>
      <w:r w:rsidRPr="00233966">
        <w:rPr>
          <w:b/>
          <w:bCs/>
        </w:rPr>
        <w:t>2. Know the Health Consumer</w:t>
      </w:r>
    </w:p>
    <w:p w14:paraId="6AD2A87D" w14:textId="5AF70CFB" w:rsidR="00233966" w:rsidRPr="00233966" w:rsidRDefault="00233966" w:rsidP="00233966">
      <w:pPr>
        <w:rPr>
          <w:b/>
          <w:bCs/>
        </w:rPr>
      </w:pPr>
      <w:r w:rsidRPr="00233966">
        <w:rPr>
          <w:b/>
          <w:bCs/>
        </w:rPr>
        <w:t>3. Knowledge of Subject Matter and Resources</w:t>
      </w:r>
    </w:p>
    <w:sectPr w:rsidR="00233966" w:rsidRPr="00233966">
      <w:headerReference w:type="default" r:id="rId60"/>
      <w:footerReference w:type="default" r:id="rId6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DA78" w14:textId="77777777" w:rsidR="008528FC" w:rsidRDefault="008528FC" w:rsidP="00291D15">
      <w:pPr>
        <w:spacing w:after="0" w:line="240" w:lineRule="auto"/>
      </w:pPr>
      <w:r>
        <w:separator/>
      </w:r>
    </w:p>
  </w:endnote>
  <w:endnote w:type="continuationSeparator" w:id="0">
    <w:p w14:paraId="2DC7E10D" w14:textId="77777777" w:rsidR="008528FC" w:rsidRDefault="008528FC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7B0CEAA9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BC4C1B">
      <w:rPr>
        <w:sz w:val="16"/>
        <w:szCs w:val="16"/>
      </w:rPr>
      <w:t xml:space="preserve"> </w:t>
    </w:r>
    <w:r w:rsidR="000956FA">
      <w:rPr>
        <w:sz w:val="16"/>
        <w:szCs w:val="16"/>
      </w:rPr>
      <w:t xml:space="preserve">Updated </w:t>
    </w:r>
    <w:r w:rsidR="0066622E">
      <w:rPr>
        <w:sz w:val="16"/>
        <w:szCs w:val="16"/>
      </w:rPr>
      <w:t>January</w:t>
    </w:r>
    <w:r w:rsidR="00007BCB">
      <w:rPr>
        <w:sz w:val="16"/>
        <w:szCs w:val="16"/>
      </w:rPr>
      <w:t xml:space="preserve"> </w:t>
    </w:r>
    <w:r w:rsidR="005D5145">
      <w:rPr>
        <w:sz w:val="16"/>
        <w:szCs w:val="16"/>
      </w:rPr>
      <w:t>202</w:t>
    </w:r>
    <w:r w:rsidR="0066622E">
      <w:rPr>
        <w:sz w:val="16"/>
        <w:szCs w:val="16"/>
      </w:rPr>
      <w:t>6</w:t>
    </w:r>
    <w:r w:rsidR="000956FA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6301" w14:textId="77777777" w:rsidR="008528FC" w:rsidRDefault="008528FC" w:rsidP="00291D15">
      <w:pPr>
        <w:spacing w:after="0" w:line="240" w:lineRule="auto"/>
      </w:pPr>
      <w:r>
        <w:separator/>
      </w:r>
    </w:p>
  </w:footnote>
  <w:footnote w:type="continuationSeparator" w:id="0">
    <w:p w14:paraId="526023A9" w14:textId="77777777" w:rsidR="008528FC" w:rsidRDefault="008528FC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759" w14:textId="0529AE74" w:rsidR="00F23CAF" w:rsidRDefault="00F23CAF">
    <w:pPr>
      <w:pStyle w:val="Header"/>
    </w:pPr>
    <w:r>
      <w:rPr>
        <w:noProof/>
      </w:rPr>
      <w:drawing>
        <wp:inline distT="0" distB="0" distL="0" distR="0" wp14:anchorId="2B164CF7" wp14:editId="028A9869">
          <wp:extent cx="5943600" cy="952500"/>
          <wp:effectExtent l="0" t="0" r="0" b="0"/>
          <wp:docPr id="12749581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9581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044905" w14:textId="7C4B7516" w:rsidR="00291D15" w:rsidRDefault="00291D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526"/>
    <w:multiLevelType w:val="hybridMultilevel"/>
    <w:tmpl w:val="080284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22D3C"/>
    <w:multiLevelType w:val="hybridMultilevel"/>
    <w:tmpl w:val="66C4CCC8"/>
    <w:lvl w:ilvl="0" w:tplc="B972F8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4BE7"/>
    <w:multiLevelType w:val="hybridMultilevel"/>
    <w:tmpl w:val="69A0B6A0"/>
    <w:lvl w:ilvl="0" w:tplc="C692424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47668C5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9350D52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1B921E7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21D2EB5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744C215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6B82CEB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A59A808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016E50D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3" w15:restartNumberingAfterBreak="0">
    <w:nsid w:val="31321AE5"/>
    <w:multiLevelType w:val="hybridMultilevel"/>
    <w:tmpl w:val="F26CCC1E"/>
    <w:lvl w:ilvl="0" w:tplc="29ECB3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4E5D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C217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F220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8AF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0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200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A6A0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EA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85F5AD1"/>
    <w:multiLevelType w:val="hybridMultilevel"/>
    <w:tmpl w:val="B01EEFAE"/>
    <w:lvl w:ilvl="0" w:tplc="6636980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DFA6A12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B6BCC13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C41E2BB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586A50D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7A1C0B8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9526639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8C52A5E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49F6FAB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5" w15:restartNumberingAfterBreak="0">
    <w:nsid w:val="3D06421F"/>
    <w:multiLevelType w:val="hybridMultilevel"/>
    <w:tmpl w:val="CADE61E0"/>
    <w:lvl w:ilvl="0" w:tplc="62E6703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F994640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87207908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A70283F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48A8DEB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3D9AA61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6B5C145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97B6AEF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710C3A7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6" w15:restartNumberingAfterBreak="0">
    <w:nsid w:val="4FB92754"/>
    <w:multiLevelType w:val="hybridMultilevel"/>
    <w:tmpl w:val="5978E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7D9A"/>
    <w:multiLevelType w:val="hybridMultilevel"/>
    <w:tmpl w:val="BC582776"/>
    <w:lvl w:ilvl="0" w:tplc="2094384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7F0A3AD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2" w:tplc="2EC8F7E4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3" w:tplc="A83ED4D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4" w:tplc="D6C4D176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5" w:tplc="38823DCE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6" w:tplc="8A2C50EC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7" w:tplc="FDC0582A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8" w:tplc="DC38D8C2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</w:abstractNum>
  <w:abstractNum w:abstractNumId="8" w15:restartNumberingAfterBreak="0">
    <w:nsid w:val="5F9B0351"/>
    <w:multiLevelType w:val="hybridMultilevel"/>
    <w:tmpl w:val="E35E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24F5F"/>
    <w:multiLevelType w:val="hybridMultilevel"/>
    <w:tmpl w:val="0B7E3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01458">
    <w:abstractNumId w:val="9"/>
  </w:num>
  <w:num w:numId="2" w16cid:durableId="80833258">
    <w:abstractNumId w:val="6"/>
  </w:num>
  <w:num w:numId="3" w16cid:durableId="886642812">
    <w:abstractNumId w:val="0"/>
  </w:num>
  <w:num w:numId="4" w16cid:durableId="1488402574">
    <w:abstractNumId w:val="8"/>
  </w:num>
  <w:num w:numId="5" w16cid:durableId="980156875">
    <w:abstractNumId w:val="4"/>
  </w:num>
  <w:num w:numId="6" w16cid:durableId="443815651">
    <w:abstractNumId w:val="7"/>
  </w:num>
  <w:num w:numId="7" w16cid:durableId="1707365890">
    <w:abstractNumId w:val="2"/>
  </w:num>
  <w:num w:numId="8" w16cid:durableId="922223229">
    <w:abstractNumId w:val="5"/>
  </w:num>
  <w:num w:numId="9" w16cid:durableId="486282271">
    <w:abstractNumId w:val="1"/>
  </w:num>
  <w:num w:numId="10" w16cid:durableId="271019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01D2B"/>
    <w:rsid w:val="00003718"/>
    <w:rsid w:val="00005885"/>
    <w:rsid w:val="00007BCB"/>
    <w:rsid w:val="0001624B"/>
    <w:rsid w:val="000201CB"/>
    <w:rsid w:val="00021AB2"/>
    <w:rsid w:val="0003237F"/>
    <w:rsid w:val="00034A47"/>
    <w:rsid w:val="00090D50"/>
    <w:rsid w:val="000956FA"/>
    <w:rsid w:val="000C3EF1"/>
    <w:rsid w:val="000C76B4"/>
    <w:rsid w:val="000D5DA2"/>
    <w:rsid w:val="000E044F"/>
    <w:rsid w:val="000F0551"/>
    <w:rsid w:val="000F1DB3"/>
    <w:rsid w:val="000F6EBA"/>
    <w:rsid w:val="00121C45"/>
    <w:rsid w:val="00135AD2"/>
    <w:rsid w:val="00144148"/>
    <w:rsid w:val="00157A3F"/>
    <w:rsid w:val="00157CD2"/>
    <w:rsid w:val="00164343"/>
    <w:rsid w:val="00171FA7"/>
    <w:rsid w:val="00172832"/>
    <w:rsid w:val="001729CA"/>
    <w:rsid w:val="001B769C"/>
    <w:rsid w:val="001E005E"/>
    <w:rsid w:val="001F05FE"/>
    <w:rsid w:val="00210665"/>
    <w:rsid w:val="00221AD4"/>
    <w:rsid w:val="00223106"/>
    <w:rsid w:val="00226FBB"/>
    <w:rsid w:val="00233966"/>
    <w:rsid w:val="00244602"/>
    <w:rsid w:val="00245009"/>
    <w:rsid w:val="0025493F"/>
    <w:rsid w:val="00291D15"/>
    <w:rsid w:val="002D05EF"/>
    <w:rsid w:val="002F688C"/>
    <w:rsid w:val="002F6A02"/>
    <w:rsid w:val="003001FB"/>
    <w:rsid w:val="003106DB"/>
    <w:rsid w:val="00346273"/>
    <w:rsid w:val="00387325"/>
    <w:rsid w:val="00395251"/>
    <w:rsid w:val="003B1F23"/>
    <w:rsid w:val="003E4CB1"/>
    <w:rsid w:val="003F5422"/>
    <w:rsid w:val="00405C68"/>
    <w:rsid w:val="00414371"/>
    <w:rsid w:val="00440804"/>
    <w:rsid w:val="00456325"/>
    <w:rsid w:val="00473B10"/>
    <w:rsid w:val="00485108"/>
    <w:rsid w:val="00496FCD"/>
    <w:rsid w:val="004978A5"/>
    <w:rsid w:val="004A0837"/>
    <w:rsid w:val="004A158A"/>
    <w:rsid w:val="004A1EA6"/>
    <w:rsid w:val="004A6D80"/>
    <w:rsid w:val="004B5D3C"/>
    <w:rsid w:val="004D4561"/>
    <w:rsid w:val="004E19E0"/>
    <w:rsid w:val="004F1708"/>
    <w:rsid w:val="00513592"/>
    <w:rsid w:val="00522773"/>
    <w:rsid w:val="005272F1"/>
    <w:rsid w:val="00571FE4"/>
    <w:rsid w:val="005A350D"/>
    <w:rsid w:val="005B00BF"/>
    <w:rsid w:val="005B3918"/>
    <w:rsid w:val="005D44D2"/>
    <w:rsid w:val="005D5145"/>
    <w:rsid w:val="005D76DF"/>
    <w:rsid w:val="00600921"/>
    <w:rsid w:val="00613ED9"/>
    <w:rsid w:val="00625C5A"/>
    <w:rsid w:val="0062752E"/>
    <w:rsid w:val="00637F35"/>
    <w:rsid w:val="00644B16"/>
    <w:rsid w:val="00660EBD"/>
    <w:rsid w:val="0066520E"/>
    <w:rsid w:val="0066622E"/>
    <w:rsid w:val="006B43EF"/>
    <w:rsid w:val="006E4876"/>
    <w:rsid w:val="006E74DE"/>
    <w:rsid w:val="007142FB"/>
    <w:rsid w:val="00716161"/>
    <w:rsid w:val="007568BD"/>
    <w:rsid w:val="0078366C"/>
    <w:rsid w:val="0079135D"/>
    <w:rsid w:val="007D419B"/>
    <w:rsid w:val="007F202F"/>
    <w:rsid w:val="007F66FE"/>
    <w:rsid w:val="00807B67"/>
    <w:rsid w:val="00817C3C"/>
    <w:rsid w:val="008223DB"/>
    <w:rsid w:val="00823EB6"/>
    <w:rsid w:val="008358B2"/>
    <w:rsid w:val="008528FC"/>
    <w:rsid w:val="008960B2"/>
    <w:rsid w:val="0093648C"/>
    <w:rsid w:val="00977D7B"/>
    <w:rsid w:val="00983BF0"/>
    <w:rsid w:val="00985E7F"/>
    <w:rsid w:val="00986D94"/>
    <w:rsid w:val="00986E08"/>
    <w:rsid w:val="009B3AAD"/>
    <w:rsid w:val="009B57BC"/>
    <w:rsid w:val="009C4C07"/>
    <w:rsid w:val="009D12EA"/>
    <w:rsid w:val="00A14BB9"/>
    <w:rsid w:val="00A165A6"/>
    <w:rsid w:val="00A31AA6"/>
    <w:rsid w:val="00A40916"/>
    <w:rsid w:val="00A502D4"/>
    <w:rsid w:val="00A57D04"/>
    <w:rsid w:val="00A67870"/>
    <w:rsid w:val="00AA1678"/>
    <w:rsid w:val="00AB5799"/>
    <w:rsid w:val="00AF24BD"/>
    <w:rsid w:val="00AF54DB"/>
    <w:rsid w:val="00B14B3F"/>
    <w:rsid w:val="00B31E3E"/>
    <w:rsid w:val="00B6157A"/>
    <w:rsid w:val="00B61591"/>
    <w:rsid w:val="00B6732F"/>
    <w:rsid w:val="00B947CC"/>
    <w:rsid w:val="00B977EA"/>
    <w:rsid w:val="00BA57B9"/>
    <w:rsid w:val="00BC39D9"/>
    <w:rsid w:val="00BC4C1B"/>
    <w:rsid w:val="00BE377D"/>
    <w:rsid w:val="00BE6B07"/>
    <w:rsid w:val="00BF49E7"/>
    <w:rsid w:val="00C1437B"/>
    <w:rsid w:val="00C40178"/>
    <w:rsid w:val="00C505EB"/>
    <w:rsid w:val="00C7091E"/>
    <w:rsid w:val="00C901CB"/>
    <w:rsid w:val="00CA335D"/>
    <w:rsid w:val="00CC4FAF"/>
    <w:rsid w:val="00CE00F1"/>
    <w:rsid w:val="00CE7517"/>
    <w:rsid w:val="00D16403"/>
    <w:rsid w:val="00D17668"/>
    <w:rsid w:val="00D275CA"/>
    <w:rsid w:val="00D51EEC"/>
    <w:rsid w:val="00D84973"/>
    <w:rsid w:val="00DA01ED"/>
    <w:rsid w:val="00DA4A66"/>
    <w:rsid w:val="00DA4A93"/>
    <w:rsid w:val="00DA6682"/>
    <w:rsid w:val="00DB4497"/>
    <w:rsid w:val="00DC1F7D"/>
    <w:rsid w:val="00DE3615"/>
    <w:rsid w:val="00DE690B"/>
    <w:rsid w:val="00DF0C8E"/>
    <w:rsid w:val="00E1715B"/>
    <w:rsid w:val="00E30ED8"/>
    <w:rsid w:val="00E76E5A"/>
    <w:rsid w:val="00E96DA5"/>
    <w:rsid w:val="00EC617B"/>
    <w:rsid w:val="00F009C5"/>
    <w:rsid w:val="00F16E62"/>
    <w:rsid w:val="00F23AFB"/>
    <w:rsid w:val="00F23CAF"/>
    <w:rsid w:val="00F276F5"/>
    <w:rsid w:val="00F438BF"/>
    <w:rsid w:val="00F539B1"/>
    <w:rsid w:val="00F906DB"/>
    <w:rsid w:val="00F91242"/>
    <w:rsid w:val="00FA66F1"/>
    <w:rsid w:val="00FC66EE"/>
    <w:rsid w:val="00FE279B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4B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71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A57D04"/>
    <w:pPr>
      <w:ind w:left="720"/>
      <w:contextualSpacing/>
    </w:pPr>
    <w:rPr>
      <w:kern w:val="2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B14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14B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B3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171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505EB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C505E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505EB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C1F7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46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46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46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6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5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5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12" w:color="D1D1D1"/>
                          </w:divBdr>
                          <w:divsChild>
                            <w:div w:id="87281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228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176">
                  <w:marLeft w:val="0"/>
                  <w:marRight w:val="0"/>
                  <w:marTop w:val="0"/>
                  <w:marBottom w:val="0"/>
                  <w:divBdr>
                    <w:top w:val="single" w:sz="6" w:space="2" w:color="D1D1D1"/>
                    <w:left w:val="single" w:sz="6" w:space="0" w:color="D1D1D1"/>
                    <w:bottom w:val="single" w:sz="6" w:space="4" w:color="D1D1D1"/>
                    <w:right w:val="single" w:sz="6" w:space="0" w:color="D1D1D1"/>
                  </w:divBdr>
                  <w:divsChild>
                    <w:div w:id="9425568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6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D1D1D1"/>
                            <w:left w:val="single" w:sz="4" w:space="0" w:color="D1D1D1"/>
                            <w:bottom w:val="single" w:sz="4" w:space="0" w:color="D1D1D1"/>
                            <w:right w:val="single" w:sz="4" w:space="12" w:color="D1D1D1"/>
                          </w:divBdr>
                          <w:divsChild>
                            <w:div w:id="9505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6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39551">
                  <w:marLeft w:val="0"/>
                  <w:marRight w:val="0"/>
                  <w:marTop w:val="0"/>
                  <w:marBottom w:val="0"/>
                  <w:divBdr>
                    <w:top w:val="single" w:sz="6" w:space="2" w:color="D1D1D1"/>
                    <w:left w:val="single" w:sz="6" w:space="0" w:color="D1D1D1"/>
                    <w:bottom w:val="single" w:sz="6" w:space="4" w:color="D1D1D1"/>
                    <w:right w:val="single" w:sz="6" w:space="0" w:color="D1D1D1"/>
                  </w:divBdr>
                  <w:divsChild>
                    <w:div w:id="70557064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2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49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0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4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ubmed.ncbi.nlm.nih.gov/" TargetMode="External"/><Relationship Id="rId18" Type="http://schemas.openxmlformats.org/officeDocument/2006/relationships/hyperlink" Target="https://www.ala.org/sites/default/files/rusa/content/resources/guidelines/60plusGuidelines2017.pdf" TargetMode="External"/><Relationship Id="rId26" Type="http://schemas.openxmlformats.org/officeDocument/2006/relationships/hyperlink" Target="http://eldercare.acl.gov" TargetMode="External"/><Relationship Id="rId39" Type="http://schemas.openxmlformats.org/officeDocument/2006/relationships/hyperlink" Target="https://order.nia.nih.gov/view-all-publications" TargetMode="External"/><Relationship Id="rId21" Type="http://schemas.openxmlformats.org/officeDocument/2006/relationships/hyperlink" Target="https://www.ala.org/sites/default/files/aboutala/content/Keys%20to%20Engaging%20Older%20Adults-8-19-2019.pdf" TargetMode="External"/><Relationship Id="rId34" Type="http://schemas.openxmlformats.org/officeDocument/2006/relationships/hyperlink" Target="https://www.ruralhealthinfo.org/toolkits/health-literacy" TargetMode="External"/><Relationship Id="rId42" Type="http://schemas.openxmlformats.org/officeDocument/2006/relationships/hyperlink" Target="https://order.nia.nih.gov/publication/caregivers-handbook" TargetMode="External"/><Relationship Id="rId47" Type="http://schemas.openxmlformats.org/officeDocument/2006/relationships/hyperlink" Target="https://www.nnlm.gov/training/class-catalog/how-pubmed-works" TargetMode="External"/><Relationship Id="rId50" Type="http://schemas.openxmlformats.org/officeDocument/2006/relationships/hyperlink" Target="https://www.nnlm.gov/training/class-catalog/pubmed-essentials-demand" TargetMode="External"/><Relationship Id="rId55" Type="http://schemas.openxmlformats.org/officeDocument/2006/relationships/hyperlink" Target="https://www.nnlm.gov/training/class-catalog/medlineplus-tutorial-librarians-and-health-educators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dercare.acl.gov/" TargetMode="External"/><Relationship Id="rId29" Type="http://schemas.openxmlformats.org/officeDocument/2006/relationships/hyperlink" Target="https://www.ready.gov/sites/default/files/2023-09/ready-gov_disaster-preparedness-guide-for-older-adults.pdf" TargetMode="External"/><Relationship Id="rId11" Type="http://schemas.openxmlformats.org/officeDocument/2006/relationships/hyperlink" Target="https://www.census.gov/library/visualizations/interactive/exploring-age-groups-in-the-2020-census.html" TargetMode="External"/><Relationship Id="rId24" Type="http://schemas.openxmlformats.org/officeDocument/2006/relationships/hyperlink" Target="https://www.nei.nih.gov/learn-about-eye-health/outreach-resources/vision-and-aging-resources" TargetMode="External"/><Relationship Id="rId32" Type="http://schemas.openxmlformats.org/officeDocument/2006/relationships/hyperlink" Target="https://programminglibrarian.org/" TargetMode="External"/><Relationship Id="rId37" Type="http://schemas.openxmlformats.org/officeDocument/2006/relationships/hyperlink" Target="https://www.nia.nih.gov/" TargetMode="External"/><Relationship Id="rId40" Type="http://schemas.openxmlformats.org/officeDocument/2006/relationships/hyperlink" Target="https://www.nia.nih.gov/health/health-care-professionals-information" TargetMode="External"/><Relationship Id="rId45" Type="http://schemas.openxmlformats.org/officeDocument/2006/relationships/hyperlink" Target="https://www.nia.nih.gov/health/caregiving/take-care-yourself-caregiver" TargetMode="External"/><Relationship Id="rId53" Type="http://schemas.openxmlformats.org/officeDocument/2006/relationships/hyperlink" Target="https://www.nnlm.gov/training/class-catalog/introduction-clinicaltrialsgov-demand" TargetMode="External"/><Relationship Id="rId58" Type="http://schemas.openxmlformats.org/officeDocument/2006/relationships/hyperlink" Target="https://www.healthyagingpoll.org/reports-more/report/health-literacy-how-well-can-older-adults-find-understand-and-use-health" TargetMode="External"/><Relationship Id="rId5" Type="http://schemas.openxmlformats.org/officeDocument/2006/relationships/webSettings" Target="webSettings.xml"/><Relationship Id="rId61" Type="http://schemas.openxmlformats.org/officeDocument/2006/relationships/footer" Target="footer1.xml"/><Relationship Id="rId19" Type="http://schemas.openxmlformats.org/officeDocument/2006/relationships/hyperlink" Target="https://publiclibrariesonline.org/2024/12/best-practices-for-engaging-seniors-at-the-library/" TargetMode="External"/><Relationship Id="rId14" Type="http://schemas.openxmlformats.org/officeDocument/2006/relationships/hyperlink" Target="https://clinicaltrials.gov/" TargetMode="External"/><Relationship Id="rId22" Type="http://schemas.openxmlformats.org/officeDocument/2006/relationships/hyperlink" Target="https://acl.gov/oam/2025/older-americans-month-2025" TargetMode="External"/><Relationship Id="rId27" Type="http://schemas.openxmlformats.org/officeDocument/2006/relationships/hyperlink" Target="https://youtu.be/_3SXJmcAWQA?si=1tN9fi3AAWIaFKIk" TargetMode="External"/><Relationship Id="rId30" Type="http://schemas.openxmlformats.org/officeDocument/2006/relationships/hyperlink" Target="https://odphp.health.gov/healthypeople" TargetMode="External"/><Relationship Id="rId35" Type="http://schemas.openxmlformats.org/officeDocument/2006/relationships/hyperlink" Target="https://www.ala.org/srrt/ejtf/library-services-older-adults" TargetMode="External"/><Relationship Id="rId43" Type="http://schemas.openxmlformats.org/officeDocument/2006/relationships/hyperlink" Target="https://www.nia.nih.gov/toolkits" TargetMode="External"/><Relationship Id="rId48" Type="http://schemas.openxmlformats.org/officeDocument/2006/relationships/hyperlink" Target="https://www.nnlm.gov/training/class-catalog/how-pubmedr-works-demand" TargetMode="External"/><Relationship Id="rId56" Type="http://schemas.openxmlformats.org/officeDocument/2006/relationships/hyperlink" Target="https://youtu.be/PkPb9xfAYBM?si=_DwwVG_Im8WZEQee" TargetMode="External"/><Relationship Id="rId8" Type="http://schemas.openxmlformats.org/officeDocument/2006/relationships/hyperlink" Target="https://www.nnlm.gov/Mm6Gv" TargetMode="External"/><Relationship Id="rId51" Type="http://schemas.openxmlformats.org/officeDocument/2006/relationships/hyperlink" Target="https://www.nnlm.gov/training/class-catalog/topic-searching-pubmed-using-medical-subject-headings" TargetMode="External"/><Relationship Id="rId3" Type="http://schemas.openxmlformats.org/officeDocument/2006/relationships/styles" Target="styles.xml"/><Relationship Id="rId12" Type="http://schemas.openxmlformats.org/officeDocument/2006/relationships/hyperlink" Target="https://medlineplus.gov/" TargetMode="External"/><Relationship Id="rId17" Type="http://schemas.openxmlformats.org/officeDocument/2006/relationships/hyperlink" Target="https://www.ala.org/advocacy/diversity/services-alzheimers" TargetMode="External"/><Relationship Id="rId25" Type="http://schemas.openxmlformats.org/officeDocument/2006/relationships/hyperlink" Target="https://odphp.health.gov/myhealthfinder" TargetMode="External"/><Relationship Id="rId33" Type="http://schemas.openxmlformats.org/officeDocument/2006/relationships/hyperlink" Target="https://www.webjunction.org/news/webjunction/health-happens-in-libraries.html" TargetMode="External"/><Relationship Id="rId38" Type="http://schemas.openxmlformats.org/officeDocument/2006/relationships/hyperlink" Target="https://www.nia.nih.gov/health" TargetMode="External"/><Relationship Id="rId46" Type="http://schemas.openxmlformats.org/officeDocument/2006/relationships/hyperlink" Target="https://www.nia.nih.gov/health/healthy-aging/looking-health-information-older-adults-multiple-languages" TargetMode="External"/><Relationship Id="rId59" Type="http://schemas.openxmlformats.org/officeDocument/2006/relationships/hyperlink" Target="https://www.mlanet.org/Specializations/consumer-health-information-specialization/" TargetMode="External"/><Relationship Id="rId20" Type="http://schemas.openxmlformats.org/officeDocument/2006/relationships/hyperlink" Target="https://www.ala.org/tools/atoz/older-adults" TargetMode="External"/><Relationship Id="rId41" Type="http://schemas.openxmlformats.org/officeDocument/2006/relationships/hyperlink" Target="https://www.nia.nih.gov/health/caregiving" TargetMode="External"/><Relationship Id="rId54" Type="http://schemas.openxmlformats.org/officeDocument/2006/relationships/hyperlink" Target="https://www.nnlm.gov/training/class-catalog/health-programming-your-library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lzfdn.org/caregiving-resources/facts-tips/" TargetMode="External"/><Relationship Id="rId23" Type="http://schemas.openxmlformats.org/officeDocument/2006/relationships/hyperlink" Target="https://odphp.health.gov/news/202505/support-older-americans-month-our-resources" TargetMode="External"/><Relationship Id="rId28" Type="http://schemas.openxmlformats.org/officeDocument/2006/relationships/hyperlink" Target="https://www.ready.gov/older-adults" TargetMode="External"/><Relationship Id="rId36" Type="http://schemas.openxmlformats.org/officeDocument/2006/relationships/hyperlink" Target="https://www.nnlm.gov/funding/funded" TargetMode="External"/><Relationship Id="rId49" Type="http://schemas.openxmlformats.org/officeDocument/2006/relationships/hyperlink" Target="https://www.nnlm.gov/training/class-catalog/phrase-searching-pubmed" TargetMode="External"/><Relationship Id="rId57" Type="http://schemas.openxmlformats.org/officeDocument/2006/relationships/hyperlink" Target="https://acl.gov/sites/default/files/Profile%20of%20OA/ACL_ProfileOlderAmericans2023_508.pdf" TargetMode="External"/><Relationship Id="rId10" Type="http://schemas.openxmlformats.org/officeDocument/2006/relationships/hyperlink" Target="https://www.congressionaldistricthealthdashboard.org/" TargetMode="External"/><Relationship Id="rId31" Type="http://schemas.openxmlformats.org/officeDocument/2006/relationships/hyperlink" Target="https://letsmovelibraries.org/" TargetMode="External"/><Relationship Id="rId44" Type="http://schemas.openxmlformats.org/officeDocument/2006/relationships/hyperlink" Target="https://www.nia.nih.gov/toolkits/caregiving" TargetMode="External"/><Relationship Id="rId52" Type="http://schemas.openxmlformats.org/officeDocument/2006/relationships/hyperlink" Target="https://www.nnlm.gov/training/class-catalog/using-pubmed-evidence-based-practice-demand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untyhealthrankings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2A4F3-67F8-4ADF-8244-44109B93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1109</Words>
  <Characters>6301</Characters>
  <Application>Microsoft Office Word</Application>
  <DocSecurity>0</DocSecurity>
  <Lines>210</Lines>
  <Paragraphs>231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Connecting Older Adults to Health Information</vt:lpstr>
      <vt:lpstr>    Population Exercise</vt:lpstr>
      <vt:lpstr>    Persons Age 65 and Older as a Percentage of Total Population, 2022</vt:lpstr>
      <vt:lpstr>    Resources</vt:lpstr>
      <vt:lpstr>    National Institute on Aging</vt:lpstr>
      <vt:lpstr>    7 Key Questions about Programming</vt:lpstr>
      <vt:lpstr>    NNLM Classes</vt:lpstr>
      <vt:lpstr>    Sources Cited</vt:lpstr>
      <vt:lpstr>    2023 Profile of Older Americans from the Administration on Aging (PDF)</vt:lpstr>
      <vt:lpstr>    Health Literacy: How Well Can Older Adults Find, Understand, and Use Health Info</vt:lpstr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7</cp:revision>
  <dcterms:created xsi:type="dcterms:W3CDTF">2025-12-09T17:15:00Z</dcterms:created>
  <dcterms:modified xsi:type="dcterms:W3CDTF">2026-01-13T16:29:00Z</dcterms:modified>
</cp:coreProperties>
</file>