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00BB7" w14:textId="77777777" w:rsidR="00F7520B" w:rsidRDefault="00C706E5" w:rsidP="00F7520B">
      <w:pPr>
        <w:jc w:val="center"/>
        <w:rPr>
          <w:rFonts w:ascii="Calibri" w:eastAsia="+mj-ea" w:hAnsi="Calibri" w:cs="+mj-cs"/>
          <w:b/>
          <w:bCs/>
          <w:color w:val="2F5496" w:themeColor="accent1" w:themeShade="BF"/>
          <w:kern w:val="24"/>
          <w:sz w:val="32"/>
          <w:szCs w:val="96"/>
        </w:rPr>
      </w:pPr>
      <w:r w:rsidRPr="00F7520B">
        <w:rPr>
          <w:rFonts w:ascii="Calibri" w:eastAsia="+mj-ea" w:hAnsi="Calibri" w:cs="+mj-cs"/>
          <w:b/>
          <w:bCs/>
          <w:color w:val="2F5496" w:themeColor="accent1" w:themeShade="BF"/>
          <w:kern w:val="24"/>
          <w:sz w:val="32"/>
          <w:szCs w:val="96"/>
        </w:rPr>
        <w:t>Consumer Health Collection Management</w:t>
      </w:r>
      <w:r w:rsidR="00F7520B">
        <w:rPr>
          <w:rFonts w:ascii="Calibri" w:eastAsia="+mj-ea" w:hAnsi="Calibri" w:cs="+mj-cs"/>
          <w:b/>
          <w:bCs/>
          <w:color w:val="2F5496" w:themeColor="accent1" w:themeShade="BF"/>
          <w:kern w:val="24"/>
          <w:sz w:val="32"/>
          <w:szCs w:val="96"/>
        </w:rPr>
        <w:t xml:space="preserve"> </w:t>
      </w:r>
      <w:r w:rsidRPr="00F7520B">
        <w:rPr>
          <w:rFonts w:ascii="Calibri" w:eastAsia="+mj-ea" w:hAnsi="Calibri" w:cs="+mj-cs"/>
          <w:b/>
          <w:bCs/>
          <w:color w:val="2F5496" w:themeColor="accent1" w:themeShade="BF"/>
          <w:kern w:val="24"/>
          <w:sz w:val="32"/>
          <w:szCs w:val="96"/>
        </w:rPr>
        <w:t xml:space="preserve">On-Demand </w:t>
      </w:r>
    </w:p>
    <w:p w14:paraId="5A73CEE5" w14:textId="68C46A63" w:rsidR="00B52180" w:rsidRPr="00F7520B" w:rsidRDefault="00C706E5" w:rsidP="00F7520B">
      <w:pPr>
        <w:jc w:val="center"/>
        <w:rPr>
          <w:rFonts w:ascii="Calibri" w:eastAsia="+mj-ea" w:hAnsi="Calibri" w:cs="+mj-cs"/>
          <w:b/>
          <w:bCs/>
          <w:color w:val="2F5496" w:themeColor="accent1" w:themeShade="BF"/>
          <w:kern w:val="24"/>
          <w:sz w:val="32"/>
          <w:szCs w:val="96"/>
        </w:rPr>
      </w:pPr>
      <w:bookmarkStart w:id="0" w:name="_GoBack"/>
      <w:r w:rsidRPr="00F7520B">
        <w:rPr>
          <w:rFonts w:ascii="Calibri" w:eastAsia="+mj-ea" w:hAnsi="Calibri" w:cs="+mj-cs"/>
          <w:b/>
          <w:bCs/>
          <w:color w:val="2F5496" w:themeColor="accent1" w:themeShade="BF"/>
          <w:kern w:val="24"/>
          <w:sz w:val="32"/>
          <w:szCs w:val="96"/>
        </w:rPr>
        <w:t xml:space="preserve">Class </w:t>
      </w:r>
      <w:r w:rsidR="00F7520B" w:rsidRPr="00F7520B">
        <w:rPr>
          <w:rFonts w:ascii="Calibri" w:eastAsia="+mj-ea" w:hAnsi="Calibri" w:cs="+mj-cs"/>
          <w:b/>
          <w:bCs/>
          <w:color w:val="2F5496" w:themeColor="accent1" w:themeShade="BF"/>
          <w:kern w:val="24"/>
          <w:sz w:val="32"/>
          <w:szCs w:val="96"/>
        </w:rPr>
        <w:t>Bibliography and Resource Handout</w:t>
      </w:r>
    </w:p>
    <w:bookmarkEnd w:id="0"/>
    <w:p w14:paraId="30BD0761" w14:textId="3350EDAB" w:rsidR="000D7103" w:rsidRPr="00A3687D" w:rsidRDefault="000D7103" w:rsidP="000D7103">
      <w:pPr>
        <w:pStyle w:val="Heading2"/>
        <w:spacing w:line="24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American Library Association</w:t>
      </w:r>
    </w:p>
    <w:p w14:paraId="683CE9D3" w14:textId="6FC49F03" w:rsidR="008E4E27" w:rsidRPr="000D7103" w:rsidRDefault="007A6D54" w:rsidP="004B294B">
      <w:pPr>
        <w:rPr>
          <w:rFonts w:asciiTheme="minorHAnsi" w:hAnsiTheme="minorHAnsi" w:cstheme="minorHAnsi"/>
        </w:rPr>
      </w:pPr>
      <w:hyperlink r:id="rId7" w:history="1">
        <w:r w:rsidR="008E4E27" w:rsidRPr="000D7103">
          <w:rPr>
            <w:rStyle w:val="Hyperlink"/>
            <w:rFonts w:asciiTheme="minorHAnsi" w:hAnsiTheme="minorHAnsi" w:cstheme="minorHAnsi"/>
          </w:rPr>
          <w:t>Collection Development resources</w:t>
        </w:r>
      </w:hyperlink>
    </w:p>
    <w:p w14:paraId="03E326C9" w14:textId="77777777" w:rsidR="008E4E27" w:rsidRPr="008E4E27" w:rsidRDefault="007A6D54" w:rsidP="008E4E27">
      <w:pPr>
        <w:rPr>
          <w:rFonts w:asciiTheme="minorHAnsi" w:hAnsiTheme="minorHAnsi" w:cstheme="minorHAnsi"/>
        </w:rPr>
      </w:pPr>
      <w:hyperlink r:id="rId8" w:history="1">
        <w:r w:rsidR="008E4E27" w:rsidRPr="008E4E27">
          <w:rPr>
            <w:rStyle w:val="Hyperlink"/>
            <w:rFonts w:asciiTheme="minorHAnsi" w:hAnsiTheme="minorHAnsi" w:cstheme="minorHAnsi"/>
          </w:rPr>
          <w:t>Selection &amp; Reconsideration Policy Toolkit for Public, School, &amp; Academic Libraries</w:t>
        </w:r>
      </w:hyperlink>
    </w:p>
    <w:p w14:paraId="3C53AC69" w14:textId="77777777" w:rsidR="008E4E27" w:rsidRPr="008E4E27" w:rsidRDefault="007A6D54" w:rsidP="008E4E27">
      <w:pPr>
        <w:rPr>
          <w:rFonts w:asciiTheme="minorHAnsi" w:hAnsiTheme="minorHAnsi" w:cstheme="minorHAnsi"/>
        </w:rPr>
      </w:pPr>
      <w:hyperlink r:id="rId9" w:history="1">
        <w:r w:rsidR="008E4E27" w:rsidRPr="008E4E27">
          <w:rPr>
            <w:rStyle w:val="Hyperlink"/>
            <w:rFonts w:asciiTheme="minorHAnsi" w:hAnsiTheme="minorHAnsi" w:cstheme="minorHAnsi"/>
          </w:rPr>
          <w:t>Access to Library Resources and Services</w:t>
        </w:r>
      </w:hyperlink>
    </w:p>
    <w:p w14:paraId="710A053E" w14:textId="056D5109" w:rsidR="008E4E27" w:rsidRDefault="007A6D54" w:rsidP="008E4E27">
      <w:hyperlink r:id="rId10" w:history="1">
        <w:r w:rsidR="008E4E27" w:rsidRPr="008E4E27">
          <w:rPr>
            <w:rStyle w:val="Hyperlink"/>
            <w:rFonts w:asciiTheme="minorHAnsi" w:hAnsiTheme="minorHAnsi" w:cstheme="minorHAnsi"/>
          </w:rPr>
          <w:t>Library Policy Development</w:t>
        </w:r>
      </w:hyperlink>
    </w:p>
    <w:p w14:paraId="481E1550" w14:textId="40824AA6" w:rsidR="00FA796F" w:rsidRPr="008E4E27" w:rsidRDefault="007A6D54" w:rsidP="008E4E27">
      <w:pPr>
        <w:rPr>
          <w:rFonts w:asciiTheme="minorHAnsi" w:hAnsiTheme="minorHAnsi" w:cstheme="minorHAnsi"/>
        </w:rPr>
      </w:pPr>
      <w:hyperlink r:id="rId11" w:history="1">
        <w:r w:rsidR="00FA796F" w:rsidRPr="005A47E6">
          <w:rPr>
            <w:rStyle w:val="Hyperlink"/>
            <w:rFonts w:asciiTheme="minorHAnsi" w:hAnsiTheme="minorHAnsi" w:cstheme="minorHAnsi"/>
          </w:rPr>
          <w:t>Policies on Selecting Materials on Controversial Topics</w:t>
        </w:r>
      </w:hyperlink>
    </w:p>
    <w:p w14:paraId="30F0ECD7" w14:textId="28781835" w:rsidR="001037AF" w:rsidRPr="000D7103" w:rsidRDefault="007A6D54" w:rsidP="008E4E27">
      <w:pPr>
        <w:rPr>
          <w:rFonts w:asciiTheme="minorHAnsi" w:hAnsiTheme="minorHAnsi" w:cstheme="minorHAnsi"/>
        </w:rPr>
      </w:pPr>
      <w:hyperlink r:id="rId12" w:history="1">
        <w:r w:rsidR="008E4E27" w:rsidRPr="000D7103">
          <w:rPr>
            <w:rStyle w:val="Hyperlink"/>
            <w:rFonts w:asciiTheme="minorHAnsi" w:hAnsiTheme="minorHAnsi" w:cstheme="minorHAnsi"/>
          </w:rPr>
          <w:t>Public Libraries Online</w:t>
        </w:r>
      </w:hyperlink>
      <w:r w:rsidR="008E4E27" w:rsidRPr="000D7103">
        <w:rPr>
          <w:rFonts w:asciiTheme="minorHAnsi" w:hAnsiTheme="minorHAnsi" w:cstheme="minorHAnsi"/>
        </w:rPr>
        <w:t xml:space="preserve"> column, Health Information @ the Library (you will need to search specifically for this title)</w:t>
      </w:r>
    </w:p>
    <w:p w14:paraId="25FC607F" w14:textId="2E485EF2" w:rsidR="000D7103" w:rsidRPr="00A3687D" w:rsidRDefault="000D7103" w:rsidP="000D7103">
      <w:pPr>
        <w:pStyle w:val="Heading2"/>
        <w:spacing w:line="24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Medical Library Association</w:t>
      </w:r>
    </w:p>
    <w:p w14:paraId="40BCFFCA" w14:textId="77777777" w:rsidR="000D7103" w:rsidRPr="000D7103" w:rsidRDefault="007A6D54" w:rsidP="000D7103">
      <w:pPr>
        <w:rPr>
          <w:rFonts w:asciiTheme="minorHAnsi" w:hAnsiTheme="minorHAnsi" w:cstheme="minorHAnsi"/>
        </w:rPr>
      </w:pPr>
      <w:hyperlink r:id="rId13" w:history="1">
        <w:r w:rsidR="000D7103" w:rsidRPr="000D7103">
          <w:rPr>
            <w:rStyle w:val="Hyperlink"/>
            <w:rFonts w:asciiTheme="minorHAnsi" w:hAnsiTheme="minorHAnsi" w:cstheme="minorHAnsi"/>
          </w:rPr>
          <w:t>Information for Patients an</w:t>
        </w:r>
        <w:r w:rsidR="000D7103" w:rsidRPr="000D7103">
          <w:rPr>
            <w:rStyle w:val="Hyperlink"/>
            <w:rFonts w:asciiTheme="minorHAnsi" w:hAnsiTheme="minorHAnsi" w:cstheme="minorHAnsi"/>
          </w:rPr>
          <w:t>d Caregivers</w:t>
        </w:r>
      </w:hyperlink>
    </w:p>
    <w:p w14:paraId="3C4A6892" w14:textId="45473023" w:rsidR="00682866" w:rsidRDefault="007A6D54" w:rsidP="000D7103">
      <w:pPr>
        <w:rPr>
          <w:rFonts w:asciiTheme="minorHAnsi" w:hAnsiTheme="minorHAnsi" w:cstheme="minorHAnsi"/>
          <w:b/>
          <w:bCs/>
          <w:sz w:val="28"/>
        </w:rPr>
      </w:pPr>
      <w:hyperlink r:id="rId14" w:history="1">
        <w:r w:rsidR="000D7103" w:rsidRPr="000D7103">
          <w:rPr>
            <w:rStyle w:val="Hyperlink"/>
            <w:rFonts w:asciiTheme="minorHAnsi" w:hAnsiTheme="minorHAnsi" w:cstheme="minorHAnsi"/>
          </w:rPr>
          <w:t>MLA Censorship and Libr</w:t>
        </w:r>
        <w:r w:rsidR="000D7103" w:rsidRPr="000D7103">
          <w:rPr>
            <w:rStyle w:val="Hyperlink"/>
            <w:rFonts w:asciiTheme="minorHAnsi" w:hAnsiTheme="minorHAnsi" w:cstheme="minorHAnsi"/>
          </w:rPr>
          <w:t>ary Practices Toolkit</w:t>
        </w:r>
      </w:hyperlink>
    </w:p>
    <w:p w14:paraId="3623C76F" w14:textId="46AB7F96" w:rsidR="00B52180" w:rsidRPr="00A3687D" w:rsidRDefault="00A2726F" w:rsidP="00B52180">
      <w:pPr>
        <w:pStyle w:val="Heading2"/>
        <w:spacing w:line="24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NNLM </w:t>
      </w:r>
      <w:r w:rsidR="00D37C4E">
        <w:rPr>
          <w:rFonts w:asciiTheme="minorHAnsi" w:hAnsiTheme="minorHAnsi" w:cstheme="minorHAnsi"/>
          <w:b/>
          <w:bCs/>
          <w:sz w:val="28"/>
        </w:rPr>
        <w:t>Guides</w:t>
      </w:r>
    </w:p>
    <w:p w14:paraId="24A909AD" w14:textId="77777777" w:rsidR="002C15BF" w:rsidRDefault="00A11AAE" w:rsidP="005D3EFE">
      <w:pPr>
        <w:spacing w:line="240" w:lineRule="auto"/>
        <w:rPr>
          <w:rFonts w:asciiTheme="minorHAnsi" w:hAnsiTheme="minorHAnsi" w:cstheme="minorHAnsi"/>
        </w:rPr>
      </w:pPr>
      <w:r w:rsidRPr="00A11AAE">
        <w:rPr>
          <w:rFonts w:asciiTheme="minorHAnsi" w:hAnsiTheme="minorHAnsi" w:cstheme="minorHAnsi"/>
        </w:rPr>
        <w:t xml:space="preserve">NNLM provides several guides </w:t>
      </w:r>
      <w:r w:rsidR="00B95A2C">
        <w:rPr>
          <w:rFonts w:asciiTheme="minorHAnsi" w:hAnsiTheme="minorHAnsi" w:cstheme="minorHAnsi"/>
        </w:rPr>
        <w:t>with links to a variety of quality resources and information</w:t>
      </w:r>
      <w:r w:rsidRPr="00A11AAE">
        <w:rPr>
          <w:rFonts w:asciiTheme="minorHAnsi" w:hAnsiTheme="minorHAnsi" w:cstheme="minorHAnsi"/>
        </w:rPr>
        <w:t xml:space="preserve"> libraries and organizations</w:t>
      </w:r>
      <w:r w:rsidR="00AE0CD9">
        <w:rPr>
          <w:rFonts w:asciiTheme="minorHAnsi" w:hAnsiTheme="minorHAnsi" w:cstheme="minorHAnsi"/>
        </w:rPr>
        <w:t>, including:</w:t>
      </w:r>
      <w:r w:rsidR="00EF73F2">
        <w:rPr>
          <w:rFonts w:asciiTheme="minorHAnsi" w:hAnsiTheme="minorHAnsi" w:cstheme="minorHAnsi"/>
        </w:rPr>
        <w:t xml:space="preserve"> </w:t>
      </w:r>
    </w:p>
    <w:p w14:paraId="4B9B6496" w14:textId="62E1DBD6" w:rsidR="004F1C65" w:rsidRDefault="007A6D54" w:rsidP="004F1C65">
      <w:pPr>
        <w:spacing w:line="240" w:lineRule="auto"/>
        <w:rPr>
          <w:rFonts w:asciiTheme="minorHAnsi" w:hAnsiTheme="minorHAnsi" w:cstheme="minorHAnsi"/>
        </w:rPr>
      </w:pPr>
      <w:hyperlink r:id="rId15" w:history="1">
        <w:r w:rsidR="00A2726F" w:rsidRPr="00305550">
          <w:rPr>
            <w:rStyle w:val="Hyperlink"/>
            <w:rFonts w:asciiTheme="minorHAnsi" w:hAnsiTheme="minorHAnsi" w:cstheme="minorHAnsi"/>
          </w:rPr>
          <w:t>NNLM Public Libraries Guide</w:t>
        </w:r>
      </w:hyperlink>
      <w:r w:rsidR="00B52180" w:rsidRPr="00E67F6D">
        <w:rPr>
          <w:rFonts w:asciiTheme="minorHAnsi" w:hAnsiTheme="minorHAnsi" w:cstheme="minorHAnsi"/>
        </w:rPr>
        <w:t xml:space="preserve">: This guide </w:t>
      </w:r>
      <w:r w:rsidR="0079645D">
        <w:rPr>
          <w:rFonts w:asciiTheme="minorHAnsi" w:hAnsiTheme="minorHAnsi" w:cstheme="minorHAnsi"/>
        </w:rPr>
        <w:t>includes a tab on</w:t>
      </w:r>
      <w:r w:rsidR="005A7832">
        <w:rPr>
          <w:rFonts w:asciiTheme="minorHAnsi" w:hAnsiTheme="minorHAnsi" w:cstheme="minorHAnsi"/>
        </w:rPr>
        <w:t xml:space="preserve"> consumer health</w:t>
      </w:r>
      <w:r w:rsidR="0079645D">
        <w:rPr>
          <w:rFonts w:asciiTheme="minorHAnsi" w:hAnsiTheme="minorHAnsi" w:cstheme="minorHAnsi"/>
        </w:rPr>
        <w:t xml:space="preserve"> collection management. </w:t>
      </w:r>
    </w:p>
    <w:p w14:paraId="4FE648E5" w14:textId="42A5C106" w:rsidR="001258E5" w:rsidRPr="007E00AE" w:rsidRDefault="007A6D54" w:rsidP="001258E5">
      <w:pPr>
        <w:spacing w:line="240" w:lineRule="auto"/>
        <w:rPr>
          <w:rFonts w:asciiTheme="minorHAnsi" w:hAnsiTheme="minorHAnsi" w:cstheme="minorHAnsi"/>
        </w:rPr>
      </w:pPr>
      <w:hyperlink r:id="rId16" w:history="1">
        <w:r w:rsidR="001258E5" w:rsidRPr="00305550">
          <w:rPr>
            <w:rStyle w:val="Hyperlink"/>
            <w:rFonts w:asciiTheme="minorHAnsi" w:hAnsiTheme="minorHAnsi" w:cstheme="minorHAnsi"/>
          </w:rPr>
          <w:t>NNLM Graphic Medicine Resources</w:t>
        </w:r>
      </w:hyperlink>
      <w:r w:rsidR="001258E5" w:rsidRPr="00305550">
        <w:rPr>
          <w:rFonts w:asciiTheme="minorHAnsi" w:hAnsiTheme="minorHAnsi" w:cstheme="minorHAnsi"/>
        </w:rPr>
        <w:t xml:space="preserve"> </w:t>
      </w:r>
      <w:r w:rsidR="00D04FD0">
        <w:t>:</w:t>
      </w:r>
      <w:r w:rsidR="001258E5" w:rsidRPr="007E00AE">
        <w:rPr>
          <w:rFonts w:asciiTheme="minorHAnsi" w:hAnsiTheme="minorHAnsi" w:cstheme="minorHAnsi"/>
        </w:rPr>
        <w:t xml:space="preserve"> This guide serves as an online collection of resources and tools that are relevant to graphic medicine</w:t>
      </w:r>
      <w:r w:rsidR="001258E5">
        <w:rPr>
          <w:rFonts w:asciiTheme="minorHAnsi" w:hAnsiTheme="minorHAnsi" w:cstheme="minorHAnsi"/>
        </w:rPr>
        <w:t>.</w:t>
      </w:r>
    </w:p>
    <w:p w14:paraId="0D2E9A68" w14:textId="23B80154" w:rsidR="001258E5" w:rsidRDefault="007A6D54" w:rsidP="007E00AE">
      <w:pPr>
        <w:spacing w:line="240" w:lineRule="auto"/>
        <w:rPr>
          <w:rFonts w:asciiTheme="minorHAnsi" w:hAnsiTheme="minorHAnsi" w:cstheme="minorHAnsi"/>
        </w:rPr>
      </w:pPr>
      <w:hyperlink r:id="rId17" w:history="1">
        <w:r w:rsidR="00F73ED3" w:rsidRPr="00FC7FA8">
          <w:rPr>
            <w:rStyle w:val="Hyperlink"/>
            <w:rFonts w:asciiTheme="minorHAnsi" w:hAnsiTheme="minorHAnsi" w:cstheme="minorHAnsi"/>
          </w:rPr>
          <w:t>NNLM Emergency and Disaster Resources</w:t>
        </w:r>
      </w:hyperlink>
      <w:r w:rsidR="00FC7FA8">
        <w:rPr>
          <w:rFonts w:asciiTheme="minorHAnsi" w:hAnsiTheme="minorHAnsi" w:cstheme="minorHAnsi"/>
        </w:rPr>
        <w:t xml:space="preserve">: </w:t>
      </w:r>
      <w:r w:rsidR="00336D1A" w:rsidRPr="00336D1A">
        <w:rPr>
          <w:rFonts w:asciiTheme="minorHAnsi" w:hAnsiTheme="minorHAnsi" w:cstheme="minorHAnsi"/>
        </w:rPr>
        <w:t>This guide serves as an online collection of resources and tools that are relevant to disaster and emergency management.</w:t>
      </w:r>
    </w:p>
    <w:p w14:paraId="0C11F7A2" w14:textId="1F862DB5" w:rsidR="00AE0CD9" w:rsidRDefault="007A6D54" w:rsidP="004F1C65">
      <w:pPr>
        <w:spacing w:line="240" w:lineRule="auto"/>
        <w:rPr>
          <w:rFonts w:asciiTheme="minorHAnsi" w:hAnsiTheme="minorHAnsi" w:cstheme="minorHAnsi"/>
        </w:rPr>
      </w:pPr>
      <w:hyperlink r:id="rId18" w:history="1">
        <w:r w:rsidR="00924835" w:rsidRPr="00924835">
          <w:rPr>
            <w:rStyle w:val="Hyperlink"/>
            <w:rFonts w:asciiTheme="minorHAnsi" w:hAnsiTheme="minorHAnsi" w:cstheme="minorHAnsi"/>
          </w:rPr>
          <w:t>List of NNLM Guides</w:t>
        </w:r>
      </w:hyperlink>
      <w:r w:rsidR="00B476A5">
        <w:rPr>
          <w:rFonts w:asciiTheme="minorHAnsi" w:hAnsiTheme="minorHAnsi" w:cstheme="minorHAnsi"/>
        </w:rPr>
        <w:t xml:space="preserve">: </w:t>
      </w:r>
      <w:r w:rsidR="008676AE">
        <w:rPr>
          <w:rFonts w:asciiTheme="minorHAnsi" w:hAnsiTheme="minorHAnsi" w:cstheme="minorHAnsi"/>
        </w:rPr>
        <w:t>NNLM provides a variety of guides for you to use</w:t>
      </w:r>
    </w:p>
    <w:p w14:paraId="63CBFA16" w14:textId="2FAC52D4" w:rsidR="00940553" w:rsidRPr="00365D6E" w:rsidRDefault="00365D6E" w:rsidP="00365D6E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Community </w:t>
      </w:r>
      <w:r w:rsidR="00940553" w:rsidRPr="00365D6E">
        <w:rPr>
          <w:rFonts w:ascii="Calibri" w:hAnsi="Calibri" w:cs="Calibri"/>
          <w:b/>
          <w:bCs/>
          <w:sz w:val="28"/>
          <w:szCs w:val="28"/>
        </w:rPr>
        <w:t>Health Assessment</w:t>
      </w:r>
      <w:r w:rsidR="00F906AA" w:rsidRPr="00365D6E">
        <w:rPr>
          <w:rFonts w:ascii="Calibri" w:hAnsi="Calibri" w:cs="Calibri"/>
          <w:b/>
          <w:bCs/>
          <w:sz w:val="28"/>
          <w:szCs w:val="28"/>
        </w:rPr>
        <w:t xml:space="preserve"> Resource</w:t>
      </w:r>
      <w:r w:rsidR="000F29DC">
        <w:rPr>
          <w:rFonts w:ascii="Calibri" w:hAnsi="Calibri" w:cs="Calibri"/>
          <w:b/>
          <w:bCs/>
          <w:sz w:val="28"/>
          <w:szCs w:val="28"/>
        </w:rPr>
        <w:t>s</w:t>
      </w:r>
    </w:p>
    <w:p w14:paraId="11249D92" w14:textId="133E78A6" w:rsidR="002C7597" w:rsidRDefault="007A6D54" w:rsidP="00561D15">
      <w:pPr>
        <w:rPr>
          <w:rFonts w:asciiTheme="minorHAnsi" w:hAnsiTheme="minorHAnsi" w:cstheme="minorHAnsi"/>
        </w:rPr>
      </w:pPr>
      <w:hyperlink r:id="rId19" w:history="1">
        <w:r w:rsidR="00734590" w:rsidRPr="00305550">
          <w:rPr>
            <w:rStyle w:val="Hyperlink"/>
            <w:rFonts w:asciiTheme="minorHAnsi" w:hAnsiTheme="minorHAnsi" w:cstheme="minorHAnsi"/>
          </w:rPr>
          <w:t>County Health Rankings and Roadmaps</w:t>
        </w:r>
      </w:hyperlink>
      <w:r w:rsidR="00365D6E">
        <w:rPr>
          <w:rFonts w:asciiTheme="minorHAnsi" w:hAnsiTheme="minorHAnsi" w:cstheme="minorHAnsi"/>
        </w:rPr>
        <w:t xml:space="preserve">: </w:t>
      </w:r>
      <w:r w:rsidR="00F04103">
        <w:rPr>
          <w:rFonts w:asciiTheme="minorHAnsi" w:hAnsiTheme="minorHAnsi" w:cstheme="minorHAnsi"/>
        </w:rPr>
        <w:t xml:space="preserve">Search by state, county, zip code to find </w:t>
      </w:r>
      <w:r w:rsidR="005E1B60">
        <w:rPr>
          <w:rFonts w:asciiTheme="minorHAnsi" w:hAnsiTheme="minorHAnsi" w:cstheme="minorHAnsi"/>
        </w:rPr>
        <w:t xml:space="preserve">health </w:t>
      </w:r>
      <w:r w:rsidR="00C3704C">
        <w:rPr>
          <w:rFonts w:asciiTheme="minorHAnsi" w:hAnsiTheme="minorHAnsi" w:cstheme="minorHAnsi"/>
        </w:rPr>
        <w:t>data about</w:t>
      </w:r>
      <w:r w:rsidR="005E1B60">
        <w:rPr>
          <w:rFonts w:asciiTheme="minorHAnsi" w:hAnsiTheme="minorHAnsi" w:cstheme="minorHAnsi"/>
        </w:rPr>
        <w:t xml:space="preserve"> your community.</w:t>
      </w:r>
      <w:r w:rsidR="00365596">
        <w:rPr>
          <w:rFonts w:asciiTheme="minorHAnsi" w:hAnsiTheme="minorHAnsi" w:cstheme="minorHAnsi"/>
        </w:rPr>
        <w:t xml:space="preserve"> </w:t>
      </w:r>
    </w:p>
    <w:p w14:paraId="09DBE654" w14:textId="289D7817" w:rsidR="00EE08C0" w:rsidRPr="00884576" w:rsidRDefault="007A6D54" w:rsidP="00EE08C0">
      <w:pPr>
        <w:rPr>
          <w:rFonts w:asciiTheme="minorHAnsi" w:hAnsiTheme="minorHAnsi" w:cstheme="minorHAnsi"/>
        </w:rPr>
      </w:pPr>
      <w:hyperlink r:id="rId20" w:history="1">
        <w:r w:rsidR="00EE08C0" w:rsidRPr="00D14A0E">
          <w:rPr>
            <w:rStyle w:val="Hyperlink"/>
            <w:rFonts w:asciiTheme="minorHAnsi" w:hAnsiTheme="minorHAnsi" w:cstheme="minorHAnsi"/>
          </w:rPr>
          <w:t>Rural Health Data Explorer</w:t>
        </w:r>
      </w:hyperlink>
    </w:p>
    <w:p w14:paraId="541FCCFA" w14:textId="72A40F97" w:rsidR="00EE08C0" w:rsidRPr="00884576" w:rsidRDefault="007A6D54" w:rsidP="00EE08C0">
      <w:pPr>
        <w:rPr>
          <w:rFonts w:asciiTheme="minorHAnsi" w:hAnsiTheme="minorHAnsi" w:cstheme="minorHAnsi"/>
        </w:rPr>
      </w:pPr>
      <w:hyperlink r:id="rId21" w:history="1">
        <w:r w:rsidR="00EE08C0" w:rsidRPr="00A84043">
          <w:rPr>
            <w:rStyle w:val="Hyperlink"/>
            <w:rFonts w:asciiTheme="minorHAnsi" w:hAnsiTheme="minorHAnsi" w:cstheme="minorHAnsi"/>
          </w:rPr>
          <w:t>City Health Dashboard</w:t>
        </w:r>
      </w:hyperlink>
    </w:p>
    <w:p w14:paraId="0B23A9BB" w14:textId="62F77850" w:rsidR="00390590" w:rsidRDefault="00413CF5" w:rsidP="00714E84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714E84">
        <w:rPr>
          <w:rFonts w:ascii="Calibri" w:hAnsi="Calibri" w:cs="Calibri"/>
          <w:b/>
          <w:bCs/>
          <w:sz w:val="28"/>
          <w:szCs w:val="28"/>
        </w:rPr>
        <w:t>Health Information Resources</w:t>
      </w:r>
    </w:p>
    <w:p w14:paraId="5B11C038" w14:textId="2E85B737" w:rsidR="00714E84" w:rsidRPr="00AA3036" w:rsidRDefault="007A6D54" w:rsidP="00714E84">
      <w:pPr>
        <w:rPr>
          <w:rFonts w:ascii="Calibri" w:hAnsi="Calibri" w:cs="Calibri"/>
        </w:rPr>
      </w:pPr>
      <w:hyperlink r:id="rId22" w:history="1">
        <w:r w:rsidR="008907E2" w:rsidRPr="00250691">
          <w:rPr>
            <w:rStyle w:val="Hyperlink"/>
            <w:rFonts w:ascii="Calibri" w:hAnsi="Calibri" w:cs="Calibri"/>
          </w:rPr>
          <w:t>Medlin</w:t>
        </w:r>
        <w:r w:rsidR="008907E2" w:rsidRPr="00250691">
          <w:rPr>
            <w:rStyle w:val="Hyperlink"/>
            <w:rFonts w:ascii="Calibri" w:hAnsi="Calibri" w:cs="Calibri"/>
          </w:rPr>
          <w:t>ePlus</w:t>
        </w:r>
      </w:hyperlink>
      <w:r w:rsidR="008907E2" w:rsidRPr="00AA3036">
        <w:rPr>
          <w:rFonts w:ascii="Calibri" w:hAnsi="Calibri" w:cs="Calibri"/>
        </w:rPr>
        <w:t xml:space="preserve">: </w:t>
      </w:r>
      <w:r w:rsidR="00F7520B">
        <w:rPr>
          <w:rFonts w:ascii="Calibri" w:hAnsi="Calibri" w:cs="Calibri"/>
        </w:rPr>
        <w:t>O</w:t>
      </w:r>
      <w:r w:rsidR="00F7520B" w:rsidRPr="00F7520B">
        <w:rPr>
          <w:rFonts w:ascii="Calibri" w:hAnsi="Calibri" w:cs="Calibri"/>
        </w:rPr>
        <w:t xml:space="preserve">nline health information resource for patients and their families and friends. It is a service of the National Library of Medicine (NLM), the world's largest medical library, which is part of the National Institutes of Health (NIH). </w:t>
      </w:r>
      <w:r w:rsidR="00F7520B">
        <w:rPr>
          <w:rFonts w:ascii="Calibri" w:hAnsi="Calibri" w:cs="Calibri"/>
        </w:rPr>
        <w:t>Find</w:t>
      </w:r>
      <w:r w:rsidR="000C580F">
        <w:rPr>
          <w:rFonts w:ascii="Calibri" w:hAnsi="Calibri" w:cs="Calibri"/>
        </w:rPr>
        <w:t xml:space="preserve"> information about</w:t>
      </w:r>
      <w:r w:rsidR="00F7520B">
        <w:rPr>
          <w:rFonts w:ascii="Calibri" w:hAnsi="Calibri" w:cs="Calibri"/>
        </w:rPr>
        <w:t xml:space="preserve"> health topics, drugs and supplements</w:t>
      </w:r>
      <w:r w:rsidR="000C580F">
        <w:rPr>
          <w:rFonts w:ascii="Calibri" w:hAnsi="Calibri" w:cs="Calibri"/>
        </w:rPr>
        <w:t xml:space="preserve">, </w:t>
      </w:r>
      <w:r w:rsidR="00F7520B">
        <w:rPr>
          <w:rFonts w:ascii="Calibri" w:hAnsi="Calibri" w:cs="Calibri"/>
        </w:rPr>
        <w:t xml:space="preserve">genetics, medical tests and more. </w:t>
      </w:r>
    </w:p>
    <w:p w14:paraId="69FCD116" w14:textId="52B992C3" w:rsidR="00DA5800" w:rsidRDefault="007A6D54" w:rsidP="00714E84">
      <w:pPr>
        <w:rPr>
          <w:rFonts w:ascii="Calibri" w:hAnsi="Calibri" w:cs="Calibri"/>
        </w:rPr>
      </w:pPr>
      <w:hyperlink r:id="rId23" w:history="1">
        <w:r w:rsidR="004117A1" w:rsidRPr="003F7019">
          <w:rPr>
            <w:rStyle w:val="Hyperlink"/>
            <w:rFonts w:ascii="Calibri" w:hAnsi="Calibri" w:cs="Calibri"/>
          </w:rPr>
          <w:t>NIH (National Institutes of Hea</w:t>
        </w:r>
        <w:r w:rsidR="004117A1" w:rsidRPr="003F7019">
          <w:rPr>
            <w:rStyle w:val="Hyperlink"/>
            <w:rFonts w:ascii="Calibri" w:hAnsi="Calibri" w:cs="Calibri"/>
          </w:rPr>
          <w:t>lth) Health Information</w:t>
        </w:r>
      </w:hyperlink>
      <w:r w:rsidR="00AA3036" w:rsidRPr="00AA3036">
        <w:rPr>
          <w:rFonts w:ascii="Calibri" w:hAnsi="Calibri" w:cs="Calibri"/>
        </w:rPr>
        <w:t xml:space="preserve">: </w:t>
      </w:r>
      <w:r w:rsidR="00F7520B" w:rsidRPr="00F7520B">
        <w:rPr>
          <w:rFonts w:ascii="Calibri" w:hAnsi="Calibri" w:cs="Calibri"/>
        </w:rPr>
        <w:t>Search NIH Health Topics</w:t>
      </w:r>
      <w:r w:rsidR="00F7520B">
        <w:rPr>
          <w:rFonts w:ascii="Calibri" w:hAnsi="Calibri" w:cs="Calibri"/>
        </w:rPr>
        <w:t xml:space="preserve"> and subscribe to </w:t>
      </w:r>
      <w:r w:rsidR="00C90062">
        <w:rPr>
          <w:rFonts w:ascii="Calibri" w:hAnsi="Calibri" w:cs="Calibri"/>
        </w:rPr>
        <w:t>NIH News in Health</w:t>
      </w:r>
      <w:r w:rsidR="00F7520B">
        <w:rPr>
          <w:rFonts w:ascii="Calibri" w:hAnsi="Calibri" w:cs="Calibri"/>
        </w:rPr>
        <w:t xml:space="preserve"> Information Newsletter</w:t>
      </w:r>
      <w:r w:rsidR="00263076">
        <w:rPr>
          <w:rFonts w:ascii="Calibri" w:hAnsi="Calibri" w:cs="Calibri"/>
        </w:rPr>
        <w:t>.</w:t>
      </w:r>
      <w:r w:rsidR="00C90062">
        <w:rPr>
          <w:rFonts w:ascii="Calibri" w:hAnsi="Calibri" w:cs="Calibri"/>
        </w:rPr>
        <w:t xml:space="preserve"> </w:t>
      </w:r>
    </w:p>
    <w:p w14:paraId="52C716B8" w14:textId="18B84F8F" w:rsidR="008907E2" w:rsidRDefault="007A6D54" w:rsidP="00714E84">
      <w:pPr>
        <w:rPr>
          <w:rFonts w:ascii="Calibri" w:hAnsi="Calibri" w:cs="Calibri"/>
        </w:rPr>
      </w:pPr>
      <w:hyperlink r:id="rId24" w:history="1">
        <w:r w:rsidR="00F7520B">
          <w:rPr>
            <w:rStyle w:val="Hyperlink"/>
            <w:rFonts w:ascii="Calibri" w:hAnsi="Calibri" w:cs="Calibri"/>
          </w:rPr>
          <w:t>List of NIH Institutes and Centers</w:t>
        </w:r>
      </w:hyperlink>
      <w:r w:rsidR="00A8096C">
        <w:rPr>
          <w:rFonts w:ascii="Calibri" w:hAnsi="Calibri" w:cs="Calibri"/>
        </w:rPr>
        <w:t xml:space="preserve">: </w:t>
      </w:r>
      <w:r w:rsidR="004117A1">
        <w:rPr>
          <w:rFonts w:ascii="Calibri" w:hAnsi="Calibri" w:cs="Calibri"/>
        </w:rPr>
        <w:t>M</w:t>
      </w:r>
      <w:r w:rsidR="00D536EE">
        <w:rPr>
          <w:rFonts w:ascii="Calibri" w:hAnsi="Calibri" w:cs="Calibri"/>
        </w:rPr>
        <w:t>any of the individual institutes and centers</w:t>
      </w:r>
      <w:r w:rsidR="004117A1">
        <w:rPr>
          <w:rFonts w:ascii="Calibri" w:hAnsi="Calibri" w:cs="Calibri"/>
        </w:rPr>
        <w:t xml:space="preserve"> at NIH include health information for patients and the public.</w:t>
      </w:r>
    </w:p>
    <w:p w14:paraId="4E4A9A16" w14:textId="77777777" w:rsidR="009E108D" w:rsidRDefault="009E108D" w:rsidP="009E108D">
      <w:pPr>
        <w:pStyle w:val="Heading3"/>
        <w:rPr>
          <w:rFonts w:asciiTheme="minorHAnsi" w:eastAsia="Arial" w:hAnsiTheme="minorHAnsi" w:cstheme="minorHAnsi"/>
          <w:b/>
          <w:bCs/>
          <w:color w:val="2F5496" w:themeColor="accent1" w:themeShade="BF"/>
          <w:sz w:val="28"/>
          <w:szCs w:val="28"/>
          <w:lang w:val="en"/>
        </w:rPr>
      </w:pPr>
      <w:r>
        <w:rPr>
          <w:rFonts w:asciiTheme="minorHAnsi" w:eastAsia="Arial" w:hAnsiTheme="minorHAnsi" w:cstheme="minorHAnsi"/>
          <w:b/>
          <w:bCs/>
          <w:color w:val="2F5496" w:themeColor="accent1" w:themeShade="BF"/>
          <w:sz w:val="28"/>
          <w:szCs w:val="28"/>
          <w:lang w:val="en"/>
        </w:rPr>
        <w:t>Class Bibliography</w:t>
      </w:r>
    </w:p>
    <w:p w14:paraId="1F061908" w14:textId="77777777" w:rsidR="009E108D" w:rsidRPr="00220234" w:rsidRDefault="009E108D" w:rsidP="009E108D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20234">
        <w:rPr>
          <w:rFonts w:asciiTheme="minorHAnsi" w:hAnsiTheme="minorHAnsi" w:cstheme="minorHAnsi"/>
        </w:rPr>
        <w:t xml:space="preserve">Alvarez, B. (2023). </w:t>
      </w:r>
      <w:r w:rsidRPr="00E14BA5">
        <w:rPr>
          <w:rFonts w:asciiTheme="minorHAnsi" w:hAnsiTheme="minorHAnsi" w:cstheme="minorHAnsi"/>
          <w:i/>
        </w:rPr>
        <w:t>The library’s guide to sexual and reproductive health information.</w:t>
      </w:r>
      <w:r w:rsidRPr="00220234">
        <w:rPr>
          <w:rFonts w:asciiTheme="minorHAnsi" w:hAnsiTheme="minorHAnsi" w:cstheme="minorHAnsi"/>
        </w:rPr>
        <w:t xml:space="preserve"> ALA Editions.</w:t>
      </w:r>
    </w:p>
    <w:p w14:paraId="47FB15FB" w14:textId="71CFFF96" w:rsidR="009E108D" w:rsidRPr="00220234" w:rsidRDefault="009E108D" w:rsidP="009E108D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20234">
        <w:rPr>
          <w:rFonts w:asciiTheme="minorHAnsi" w:hAnsiTheme="minorHAnsi" w:cstheme="minorHAnsi"/>
        </w:rPr>
        <w:t xml:space="preserve">Caucus, M. L. A. C. D. (2023). Health sciences collection development: An overview of fundamental knowledge and practices (2nd edition). VCU Libraries. </w:t>
      </w:r>
      <w:hyperlink r:id="rId25" w:history="1">
        <w:r w:rsidR="00E14BA5" w:rsidRPr="00DB4CBC">
          <w:rPr>
            <w:rStyle w:val="Hyperlink"/>
            <w:rFonts w:asciiTheme="minorHAnsi" w:hAnsiTheme="minorHAnsi" w:cstheme="minorHAnsi"/>
          </w:rPr>
          <w:t>https://doi.org/10.21974/1tsq-na64</w:t>
        </w:r>
      </w:hyperlink>
      <w:r w:rsidR="00E14BA5">
        <w:rPr>
          <w:rFonts w:asciiTheme="minorHAnsi" w:hAnsiTheme="minorHAnsi" w:cstheme="minorHAnsi"/>
        </w:rPr>
        <w:t xml:space="preserve"> </w:t>
      </w:r>
    </w:p>
    <w:p w14:paraId="0687225E" w14:textId="3D0990CC" w:rsidR="009E108D" w:rsidRPr="00220234" w:rsidRDefault="009E108D" w:rsidP="009E108D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20234">
        <w:rPr>
          <w:rFonts w:asciiTheme="minorHAnsi" w:hAnsiTheme="minorHAnsi" w:cstheme="minorHAnsi"/>
        </w:rPr>
        <w:t>Chant, I. (n.d.). The art of weeding | collection management. Library Journal.</w:t>
      </w:r>
      <w:r w:rsidR="00E14BA5">
        <w:rPr>
          <w:rFonts w:asciiTheme="minorHAnsi" w:hAnsiTheme="minorHAnsi" w:cstheme="minorHAnsi"/>
        </w:rPr>
        <w:t xml:space="preserve"> (</w:t>
      </w:r>
      <w:r w:rsidR="00E14BA5" w:rsidRPr="00E14BA5">
        <w:rPr>
          <w:rFonts w:asciiTheme="minorHAnsi" w:hAnsiTheme="minorHAnsi" w:cstheme="minorHAnsi"/>
        </w:rPr>
        <w:t>Jun 23, 2015</w:t>
      </w:r>
      <w:r w:rsidR="00E14BA5">
        <w:rPr>
          <w:rFonts w:asciiTheme="minorHAnsi" w:hAnsiTheme="minorHAnsi" w:cstheme="minorHAnsi"/>
        </w:rPr>
        <w:t>).</w:t>
      </w:r>
      <w:r w:rsidRPr="00220234">
        <w:rPr>
          <w:rFonts w:asciiTheme="minorHAnsi" w:hAnsiTheme="minorHAnsi" w:cstheme="minorHAnsi"/>
        </w:rPr>
        <w:t xml:space="preserve"> Retrieved November 26, 2024, from </w:t>
      </w:r>
      <w:hyperlink r:id="rId26" w:history="1">
        <w:r w:rsidR="00E14BA5" w:rsidRPr="00DB4CBC">
          <w:rPr>
            <w:rStyle w:val="Hyperlink"/>
            <w:rFonts w:asciiTheme="minorHAnsi" w:hAnsiTheme="minorHAnsi" w:cstheme="minorHAnsi"/>
          </w:rPr>
          <w:t>https://www.libraryjournal.com/story/the-art-of-weeding-collection-management</w:t>
        </w:r>
      </w:hyperlink>
      <w:r w:rsidR="00E14BA5">
        <w:rPr>
          <w:rFonts w:asciiTheme="minorHAnsi" w:hAnsiTheme="minorHAnsi" w:cstheme="minorHAnsi"/>
        </w:rPr>
        <w:t xml:space="preserve"> </w:t>
      </w:r>
    </w:p>
    <w:p w14:paraId="093E1E02" w14:textId="73CE8D58" w:rsidR="009E108D" w:rsidRPr="00220234" w:rsidRDefault="009E108D" w:rsidP="009E108D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20234">
        <w:rPr>
          <w:rFonts w:asciiTheme="minorHAnsi" w:hAnsiTheme="minorHAnsi" w:cstheme="minorHAnsi"/>
        </w:rPr>
        <w:t xml:space="preserve">Flaherty, M. G. (2018). </w:t>
      </w:r>
      <w:r w:rsidRPr="00E14BA5">
        <w:rPr>
          <w:rFonts w:asciiTheme="minorHAnsi" w:hAnsiTheme="minorHAnsi" w:cstheme="minorHAnsi"/>
          <w:i/>
        </w:rPr>
        <w:t>Promoting individual and community health at the library.</w:t>
      </w:r>
      <w:r w:rsidRPr="00220234">
        <w:rPr>
          <w:rFonts w:asciiTheme="minorHAnsi" w:hAnsiTheme="minorHAnsi" w:cstheme="minorHAnsi"/>
        </w:rPr>
        <w:t xml:space="preserve"> ALA Editions.</w:t>
      </w:r>
      <w:r w:rsidR="00E14BA5">
        <w:rPr>
          <w:rFonts w:asciiTheme="minorHAnsi" w:hAnsiTheme="minorHAnsi" w:cstheme="minorHAnsi"/>
        </w:rPr>
        <w:t xml:space="preserve"> </w:t>
      </w:r>
    </w:p>
    <w:p w14:paraId="2F11EC7F" w14:textId="77777777" w:rsidR="009E108D" w:rsidRPr="00220234" w:rsidRDefault="009E108D" w:rsidP="009E108D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20234">
        <w:rPr>
          <w:rFonts w:asciiTheme="minorHAnsi" w:hAnsiTheme="minorHAnsi" w:cstheme="minorHAnsi"/>
        </w:rPr>
        <w:t xml:space="preserve">Giannopoulos, E., Snow, M., Manley, M., McEwan, K., </w:t>
      </w:r>
      <w:proofErr w:type="spellStart"/>
      <w:r w:rsidRPr="00220234">
        <w:rPr>
          <w:rFonts w:asciiTheme="minorHAnsi" w:hAnsiTheme="minorHAnsi" w:cstheme="minorHAnsi"/>
        </w:rPr>
        <w:t>Stechkevich</w:t>
      </w:r>
      <w:proofErr w:type="spellEnd"/>
      <w:r w:rsidRPr="00220234">
        <w:rPr>
          <w:rFonts w:asciiTheme="minorHAnsi" w:hAnsiTheme="minorHAnsi" w:cstheme="minorHAnsi"/>
        </w:rPr>
        <w:t>, A., Giuliani, M. E., &amp; Papadakos, J. (2021). Identifying gaps in consumer health library collections: A retrospective review. Journal of the Medical Library Association, 109(4). </w:t>
      </w:r>
      <w:hyperlink r:id="rId27" w:tgtFrame="_blank" w:history="1">
        <w:r w:rsidRPr="00220234">
          <w:rPr>
            <w:rStyle w:val="Hyperlink"/>
            <w:rFonts w:asciiTheme="minorHAnsi" w:hAnsiTheme="minorHAnsi" w:cstheme="minorHAnsi"/>
          </w:rPr>
          <w:t>https://doi.org/10.5195/jmla.2021.895 </w:t>
        </w:r>
      </w:hyperlink>
      <w:r w:rsidRPr="00220234">
        <w:rPr>
          <w:rFonts w:asciiTheme="minorHAnsi" w:hAnsiTheme="minorHAnsi" w:cstheme="minorHAnsi"/>
        </w:rPr>
        <w:t> </w:t>
      </w:r>
    </w:p>
    <w:p w14:paraId="53F5AA3E" w14:textId="56115AB5" w:rsidR="00E14BA5" w:rsidRDefault="00E14BA5" w:rsidP="009E108D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E14BA5">
        <w:rPr>
          <w:rFonts w:asciiTheme="minorHAnsi" w:hAnsiTheme="minorHAnsi" w:cstheme="minorHAnsi"/>
        </w:rPr>
        <w:t xml:space="preserve">Joseph, C.B., &amp; Medical Library Association. (2018). </w:t>
      </w:r>
      <w:r w:rsidRPr="00E14BA5">
        <w:rPr>
          <w:rFonts w:asciiTheme="minorHAnsi" w:hAnsiTheme="minorHAnsi" w:cstheme="minorHAnsi"/>
          <w:i/>
        </w:rPr>
        <w:t>The Medical Library Association guide to developing consumer health collections.</w:t>
      </w:r>
      <w:r w:rsidRPr="00E14BA5">
        <w:rPr>
          <w:rFonts w:asciiTheme="minorHAnsi" w:hAnsiTheme="minorHAnsi" w:cstheme="minorHAnsi"/>
        </w:rPr>
        <w:t xml:space="preserve"> Rowman &amp; Littlefield. </w:t>
      </w:r>
    </w:p>
    <w:p w14:paraId="545D0159" w14:textId="1C115F0F" w:rsidR="009E108D" w:rsidRPr="00226006" w:rsidRDefault="009E108D" w:rsidP="00220234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20234">
        <w:rPr>
          <w:rFonts w:asciiTheme="minorHAnsi" w:hAnsiTheme="minorHAnsi" w:cstheme="minorHAnsi"/>
        </w:rPr>
        <w:t xml:space="preserve">Papadakos, J., Trang, A., </w:t>
      </w:r>
      <w:proofErr w:type="spellStart"/>
      <w:r w:rsidRPr="00220234">
        <w:rPr>
          <w:rFonts w:asciiTheme="minorHAnsi" w:hAnsiTheme="minorHAnsi" w:cstheme="minorHAnsi"/>
        </w:rPr>
        <w:t>Wiljer</w:t>
      </w:r>
      <w:proofErr w:type="spellEnd"/>
      <w:r w:rsidRPr="00220234">
        <w:rPr>
          <w:rFonts w:asciiTheme="minorHAnsi" w:hAnsiTheme="minorHAnsi" w:cstheme="minorHAnsi"/>
        </w:rPr>
        <w:t xml:space="preserve">, D., </w:t>
      </w:r>
      <w:proofErr w:type="spellStart"/>
      <w:r w:rsidRPr="00220234">
        <w:rPr>
          <w:rFonts w:asciiTheme="minorHAnsi" w:hAnsiTheme="minorHAnsi" w:cstheme="minorHAnsi"/>
        </w:rPr>
        <w:t>Cipolat</w:t>
      </w:r>
      <w:proofErr w:type="spellEnd"/>
      <w:r w:rsidRPr="00220234">
        <w:rPr>
          <w:rFonts w:asciiTheme="minorHAnsi" w:hAnsiTheme="minorHAnsi" w:cstheme="minorHAnsi"/>
        </w:rPr>
        <w:t xml:space="preserve"> Mis, C., Cyr, A., Friedman, A. J., </w:t>
      </w:r>
      <w:proofErr w:type="spellStart"/>
      <w:r w:rsidRPr="00220234">
        <w:rPr>
          <w:rFonts w:asciiTheme="minorHAnsi" w:hAnsiTheme="minorHAnsi" w:cstheme="minorHAnsi"/>
        </w:rPr>
        <w:t>Mazzocut</w:t>
      </w:r>
      <w:proofErr w:type="spellEnd"/>
      <w:r w:rsidRPr="00220234">
        <w:rPr>
          <w:rFonts w:asciiTheme="minorHAnsi" w:hAnsiTheme="minorHAnsi" w:cstheme="minorHAnsi"/>
        </w:rPr>
        <w:t xml:space="preserve">, M., Snow, M., </w:t>
      </w:r>
      <w:proofErr w:type="spellStart"/>
      <w:r w:rsidRPr="00220234">
        <w:rPr>
          <w:rFonts w:asciiTheme="minorHAnsi" w:hAnsiTheme="minorHAnsi" w:cstheme="minorHAnsi"/>
        </w:rPr>
        <w:t>Raivich</w:t>
      </w:r>
      <w:proofErr w:type="spellEnd"/>
      <w:r w:rsidRPr="00220234">
        <w:rPr>
          <w:rFonts w:asciiTheme="minorHAnsi" w:hAnsiTheme="minorHAnsi" w:cstheme="minorHAnsi"/>
        </w:rPr>
        <w:t>, V., &amp; Catton, P. (2014). What criteria do consumer health librarians use to develop library collections? a phenomenological study. Journal of the Medical Library Association: JMLA, 102(2), 78–84. </w:t>
      </w:r>
      <w:hyperlink r:id="rId28" w:tgtFrame="_blank" w:history="1">
        <w:r w:rsidRPr="00220234">
          <w:rPr>
            <w:rStyle w:val="Hyperlink"/>
            <w:rFonts w:asciiTheme="minorHAnsi" w:hAnsiTheme="minorHAnsi" w:cstheme="minorHAnsi"/>
          </w:rPr>
          <w:t>https://doi.org/10.3163/1536-5050.102.2.003 </w:t>
        </w:r>
      </w:hyperlink>
    </w:p>
    <w:p w14:paraId="224E4832" w14:textId="6C267B86" w:rsidR="00D337A9" w:rsidRPr="00A3687D" w:rsidRDefault="00D337A9" w:rsidP="00D337A9">
      <w:pPr>
        <w:pStyle w:val="Heading2"/>
        <w:rPr>
          <w:rFonts w:asciiTheme="minorHAnsi" w:hAnsiTheme="minorHAnsi" w:cstheme="minorHAnsi"/>
          <w:b/>
          <w:bCs/>
          <w:sz w:val="28"/>
        </w:rPr>
      </w:pPr>
      <w:r w:rsidRPr="00A3687D">
        <w:rPr>
          <w:rFonts w:asciiTheme="minorHAnsi" w:hAnsiTheme="minorHAnsi" w:cstheme="minorHAnsi"/>
          <w:b/>
          <w:bCs/>
          <w:sz w:val="28"/>
        </w:rPr>
        <w:t>NNLM Consumer Health Classes</w:t>
      </w:r>
    </w:p>
    <w:p w14:paraId="2894B349" w14:textId="35D9FCA7" w:rsidR="002C263D" w:rsidRPr="00E67F6D" w:rsidRDefault="002C263D" w:rsidP="002C263D">
      <w:pPr>
        <w:spacing w:after="180" w:line="240" w:lineRule="auto"/>
        <w:rPr>
          <w:rFonts w:asciiTheme="minorHAnsi" w:eastAsia="Arial" w:hAnsiTheme="minorHAnsi" w:cstheme="minorHAnsi"/>
          <w:kern w:val="0"/>
          <w:lang w:val="en"/>
          <w14:ligatures w14:val="none"/>
        </w:rPr>
      </w:pPr>
      <w:r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NNLM offers a variety of online, on-demand and </w:t>
      </w:r>
      <w:r w:rsidR="00C475B3">
        <w:rPr>
          <w:rFonts w:asciiTheme="minorHAnsi" w:eastAsia="Arial" w:hAnsiTheme="minorHAnsi" w:cstheme="minorHAnsi"/>
          <w:kern w:val="0"/>
          <w:lang w:val="en"/>
          <w14:ligatures w14:val="none"/>
        </w:rPr>
        <w:t>live</w:t>
      </w:r>
      <w:r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 training opportunities to support professional development and continuing education for librarians, educators, and health professionals. </w:t>
      </w:r>
    </w:p>
    <w:p w14:paraId="1BAE299A" w14:textId="053DA2A1" w:rsidR="00894A7E" w:rsidRPr="00E67F6D" w:rsidRDefault="00894A7E" w:rsidP="002C263D">
      <w:pPr>
        <w:pStyle w:val="ListParagraph"/>
        <w:numPr>
          <w:ilvl w:val="0"/>
          <w:numId w:val="5"/>
        </w:numPr>
        <w:spacing w:after="180" w:line="240" w:lineRule="auto"/>
        <w:rPr>
          <w:rFonts w:asciiTheme="minorHAnsi" w:eastAsia="Arial" w:hAnsiTheme="minorHAnsi" w:cstheme="minorHAnsi"/>
          <w:kern w:val="0"/>
          <w:lang w:val="en"/>
          <w14:ligatures w14:val="none"/>
        </w:rPr>
      </w:pPr>
      <w:r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>Live and recorded webinar</w:t>
      </w:r>
      <w:r w:rsidR="002C263D"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>s</w:t>
      </w:r>
    </w:p>
    <w:p w14:paraId="037EAA7A" w14:textId="60B76017" w:rsidR="00894A7E" w:rsidRPr="00E67F6D" w:rsidRDefault="00F7520B" w:rsidP="00894A7E">
      <w:pPr>
        <w:pStyle w:val="ListParagraph"/>
        <w:numPr>
          <w:ilvl w:val="0"/>
          <w:numId w:val="3"/>
        </w:numPr>
        <w:spacing w:after="180" w:line="240" w:lineRule="auto"/>
        <w:rPr>
          <w:rFonts w:asciiTheme="minorHAnsi" w:eastAsia="Arial" w:hAnsiTheme="minorHAnsi" w:cstheme="minorHAnsi"/>
          <w:kern w:val="0"/>
          <w:lang w:val="en"/>
          <w14:ligatures w14:val="none"/>
        </w:rPr>
      </w:pPr>
      <w:r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Scheduled online </w:t>
      </w:r>
      <w:r w:rsidR="00894A7E"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>classes</w:t>
      </w:r>
      <w:r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 </w:t>
      </w:r>
    </w:p>
    <w:p w14:paraId="5C62F7C6" w14:textId="1A0AFA67" w:rsidR="005E11F8" w:rsidRPr="00E67F6D" w:rsidRDefault="00F7520B" w:rsidP="00894A7E">
      <w:pPr>
        <w:pStyle w:val="ListParagraph"/>
        <w:numPr>
          <w:ilvl w:val="0"/>
          <w:numId w:val="3"/>
        </w:numPr>
        <w:spacing w:after="180" w:line="240" w:lineRule="auto"/>
        <w:rPr>
          <w:rFonts w:asciiTheme="minorHAnsi" w:eastAsia="Arial" w:hAnsiTheme="minorHAnsi" w:cstheme="minorHAnsi"/>
          <w:kern w:val="0"/>
          <w:lang w:val="en"/>
          <w14:ligatures w14:val="none"/>
        </w:rPr>
      </w:pPr>
      <w:r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>Self-paced</w:t>
      </w:r>
      <w:r>
        <w:rPr>
          <w:rFonts w:asciiTheme="minorHAnsi" w:eastAsia="Arial" w:hAnsiTheme="minorHAnsi" w:cstheme="minorHAnsi"/>
          <w:kern w:val="0"/>
          <w:lang w:val="en"/>
          <w14:ligatures w14:val="none"/>
        </w:rPr>
        <w:t>, o</w:t>
      </w:r>
      <w:r w:rsidR="002C263D"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>n</w:t>
      </w:r>
      <w:r w:rsidR="00226006">
        <w:rPr>
          <w:rFonts w:asciiTheme="minorHAnsi" w:eastAsia="Arial" w:hAnsiTheme="minorHAnsi" w:cstheme="minorHAnsi"/>
          <w:kern w:val="0"/>
          <w:lang w:val="en"/>
          <w14:ligatures w14:val="none"/>
        </w:rPr>
        <w:t>-</w:t>
      </w:r>
      <w:r w:rsidR="002C263D"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>demand online classes</w:t>
      </w:r>
    </w:p>
    <w:p w14:paraId="0535389F" w14:textId="5E7C5A45" w:rsidR="001B2A10" w:rsidRDefault="007A6D54" w:rsidP="008D0E98">
      <w:pPr>
        <w:spacing w:after="180" w:line="240" w:lineRule="auto"/>
        <w:rPr>
          <w:rStyle w:val="Heading3Char"/>
          <w:rFonts w:asciiTheme="minorHAnsi" w:hAnsiTheme="minorHAnsi" w:cstheme="minorHAnsi"/>
          <w:b/>
          <w:bCs/>
          <w:color w:val="2F5496" w:themeColor="accent1" w:themeShade="BF"/>
          <w:lang w:val="en"/>
        </w:rPr>
      </w:pPr>
      <w:hyperlink r:id="rId29" w:history="1">
        <w:r w:rsidR="00F7520B">
          <w:rPr>
            <w:rStyle w:val="Hyperlink"/>
            <w:rFonts w:asciiTheme="minorHAnsi" w:eastAsia="Arial" w:hAnsiTheme="minorHAnsi" w:cstheme="minorHAnsi"/>
            <w:kern w:val="0"/>
            <w:lang w:val="en"/>
            <w14:ligatures w14:val="none"/>
          </w:rPr>
          <w:t>NNLM Training Calendar</w:t>
        </w:r>
      </w:hyperlink>
    </w:p>
    <w:p w14:paraId="17100718" w14:textId="69129452" w:rsidR="00E949F1" w:rsidRPr="00066B35" w:rsidRDefault="00D337A9" w:rsidP="00066B35">
      <w:pPr>
        <w:spacing w:after="180" w:line="240" w:lineRule="auto"/>
        <w:rPr>
          <w:rFonts w:asciiTheme="minorHAnsi" w:eastAsia="Arial" w:hAnsiTheme="minorHAnsi" w:cstheme="minorHAnsi"/>
          <w:kern w:val="0"/>
          <w:lang w:val="en"/>
          <w14:ligatures w14:val="none"/>
        </w:rPr>
      </w:pPr>
      <w:r w:rsidRPr="00A3687D">
        <w:rPr>
          <w:rStyle w:val="Heading3Char"/>
          <w:rFonts w:asciiTheme="minorHAnsi" w:hAnsiTheme="minorHAnsi" w:cstheme="minorHAnsi"/>
          <w:b/>
          <w:bCs/>
          <w:color w:val="2F5496" w:themeColor="accent1" w:themeShade="BF"/>
          <w:sz w:val="28"/>
          <w:lang w:val="en"/>
        </w:rPr>
        <w:t>Consumer Health Information Specialization (CHIS)</w:t>
      </w:r>
      <w:r w:rsidR="00D55E5D"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br/>
      </w:r>
      <w:r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The </w:t>
      </w:r>
      <w:r w:rsidRPr="001A3438">
        <w:rPr>
          <w:rFonts w:asciiTheme="minorHAnsi" w:eastAsia="Arial" w:hAnsiTheme="minorHAnsi" w:cstheme="minorHAnsi"/>
          <w:kern w:val="0"/>
          <w:lang w:val="en"/>
          <w14:ligatures w14:val="none"/>
        </w:rPr>
        <w:t>Medical Library Association Consumer Health Information Specialization</w:t>
      </w:r>
      <w:r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 offers training in providing health information services to consumers and recognition for the accomplishment of acquiring new health information skills.</w:t>
      </w:r>
      <w:r w:rsidR="007E507B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  </w:t>
      </w:r>
      <w:r w:rsidR="009C5AF3"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CHIS eligible classes are offered by the NNLM at no cost. </w:t>
      </w:r>
      <w:r w:rsidR="007E507B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Learn more on our   </w:t>
      </w:r>
      <w:hyperlink r:id="rId30" w:history="1">
        <w:r w:rsidR="007E507B" w:rsidRPr="007E507B">
          <w:rPr>
            <w:rStyle w:val="Hyperlink"/>
            <w:rFonts w:asciiTheme="minorHAnsi" w:eastAsia="Arial" w:hAnsiTheme="minorHAnsi" w:cstheme="minorHAnsi"/>
            <w:kern w:val="0"/>
            <w:lang w:val="en"/>
            <w14:ligatures w14:val="none"/>
          </w:rPr>
          <w:t>Consumer Health Information Specialization</w:t>
        </w:r>
      </w:hyperlink>
      <w:r w:rsidR="007E507B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 guide.</w:t>
      </w:r>
      <w:r w:rsidR="009C5AF3" w:rsidRPr="00E67F6D">
        <w:rPr>
          <w:rFonts w:asciiTheme="minorHAnsi" w:eastAsia="Arial" w:hAnsiTheme="minorHAnsi" w:cstheme="minorHAnsi"/>
          <w:kern w:val="0"/>
          <w:lang w:val="en"/>
          <w14:ligatures w14:val="none"/>
        </w:rPr>
        <w:t xml:space="preserve"> </w:t>
      </w:r>
    </w:p>
    <w:sectPr w:rsidR="00E949F1" w:rsidRPr="00066B35" w:rsidSect="003B3B18">
      <w:headerReference w:type="default" r:id="rId31"/>
      <w:footerReference w:type="default" r:id="rId32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F923D" w14:textId="77777777" w:rsidR="007A6D54" w:rsidRDefault="007A6D54" w:rsidP="006E298A">
      <w:pPr>
        <w:spacing w:after="0" w:line="240" w:lineRule="auto"/>
      </w:pPr>
      <w:r>
        <w:separator/>
      </w:r>
    </w:p>
  </w:endnote>
  <w:endnote w:type="continuationSeparator" w:id="0">
    <w:p w14:paraId="6B98A815" w14:textId="77777777" w:rsidR="007A6D54" w:rsidRDefault="007A6D54" w:rsidP="006E298A">
      <w:pPr>
        <w:spacing w:after="0" w:line="240" w:lineRule="auto"/>
      </w:pPr>
      <w:r>
        <w:continuationSeparator/>
      </w:r>
    </w:p>
  </w:endnote>
  <w:endnote w:type="continuationNotice" w:id="1">
    <w:p w14:paraId="58D9FF40" w14:textId="77777777" w:rsidR="007A6D54" w:rsidRDefault="007A6D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617C" w14:textId="700FB90B" w:rsidR="00A44EAC" w:rsidRDefault="00A44EAC" w:rsidP="00157072">
    <w:pPr>
      <w:pStyle w:val="Footer"/>
    </w:pPr>
  </w:p>
  <w:p w14:paraId="354AF0BD" w14:textId="6D42E3DB" w:rsidR="006E298A" w:rsidRPr="003B3B18" w:rsidRDefault="00066B35" w:rsidP="00066B35">
    <w:pPr>
      <w:pStyle w:val="NoSpacing"/>
      <w:rPr>
        <w:rFonts w:asciiTheme="minorHAnsi" w:hAnsiTheme="minorHAnsi" w:cstheme="minorHAnsi"/>
        <w:sz w:val="20"/>
      </w:rPr>
    </w:pPr>
    <w:r w:rsidRPr="003B3B18">
      <w:rPr>
        <w:rFonts w:asciiTheme="minorHAnsi" w:hAnsiTheme="minorHAnsi" w:cstheme="minorHAnsi"/>
        <w:sz w:val="20"/>
      </w:rPr>
      <w:t xml:space="preserve">Funded by the National Library of Medicine. NNLM and Network of the National Library of Medicine are service marks of the US Department of Health and Human Services. Updated </w:t>
    </w:r>
    <w:r w:rsidR="007E507B">
      <w:rPr>
        <w:rFonts w:asciiTheme="minorHAnsi" w:hAnsiTheme="minorHAnsi" w:cstheme="minorHAnsi"/>
        <w:sz w:val="20"/>
      </w:rPr>
      <w:t>Ma</w:t>
    </w:r>
    <w:r w:rsidR="00F7520B">
      <w:rPr>
        <w:rFonts w:asciiTheme="minorHAnsi" w:hAnsiTheme="minorHAnsi" w:cstheme="minorHAnsi"/>
        <w:sz w:val="20"/>
      </w:rPr>
      <w:t>y</w:t>
    </w:r>
    <w:r w:rsidRPr="003B3B18">
      <w:rPr>
        <w:rFonts w:asciiTheme="minorHAnsi" w:hAnsiTheme="minorHAnsi" w:cstheme="minorHAnsi"/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F0F39" w14:textId="77777777" w:rsidR="007A6D54" w:rsidRDefault="007A6D54" w:rsidP="006E298A">
      <w:pPr>
        <w:spacing w:after="0" w:line="240" w:lineRule="auto"/>
      </w:pPr>
      <w:r>
        <w:separator/>
      </w:r>
    </w:p>
  </w:footnote>
  <w:footnote w:type="continuationSeparator" w:id="0">
    <w:p w14:paraId="34C72BD1" w14:textId="77777777" w:rsidR="007A6D54" w:rsidRDefault="007A6D54" w:rsidP="006E298A">
      <w:pPr>
        <w:spacing w:after="0" w:line="240" w:lineRule="auto"/>
      </w:pPr>
      <w:r>
        <w:continuationSeparator/>
      </w:r>
    </w:p>
  </w:footnote>
  <w:footnote w:type="continuationNotice" w:id="1">
    <w:p w14:paraId="18C3125C" w14:textId="77777777" w:rsidR="007A6D54" w:rsidRDefault="007A6D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7A996" w14:textId="44DF2954" w:rsidR="00066B35" w:rsidRDefault="00066B35">
    <w:pPr>
      <w:pStyle w:val="Header"/>
    </w:pPr>
    <w:r w:rsidRPr="00155AAE">
      <w:rPr>
        <w:noProof/>
      </w:rPr>
      <w:drawing>
        <wp:inline distT="0" distB="0" distL="0" distR="0" wp14:anchorId="37FB6DEB" wp14:editId="5CA519E4">
          <wp:extent cx="2849128" cy="457200"/>
          <wp:effectExtent l="0" t="0" r="8890" b="0"/>
          <wp:docPr id="1" name="Picture 2" descr="NNL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90440" name="Picture 2" descr="NNL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12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14BC4" w14:textId="43926A25" w:rsidR="00066B35" w:rsidRDefault="003B3B18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62FEEDF2" wp14:editId="2AB96E69">
              <wp:extent cx="5972175" cy="0"/>
              <wp:effectExtent l="0" t="0" r="0" b="0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0194A43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" strokecolor="#4472c4 [3204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9C"/>
    <w:multiLevelType w:val="hybridMultilevel"/>
    <w:tmpl w:val="6424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033DD"/>
    <w:multiLevelType w:val="multilevel"/>
    <w:tmpl w:val="C74C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C0E0C"/>
    <w:multiLevelType w:val="hybridMultilevel"/>
    <w:tmpl w:val="2518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1C90"/>
    <w:multiLevelType w:val="multilevel"/>
    <w:tmpl w:val="0DE0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E70A6"/>
    <w:multiLevelType w:val="hybridMultilevel"/>
    <w:tmpl w:val="B690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4070D"/>
    <w:multiLevelType w:val="multilevel"/>
    <w:tmpl w:val="6A2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230CC"/>
    <w:multiLevelType w:val="hybridMultilevel"/>
    <w:tmpl w:val="95B0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C6C35"/>
    <w:multiLevelType w:val="hybridMultilevel"/>
    <w:tmpl w:val="53EA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D2AD0"/>
    <w:multiLevelType w:val="hybridMultilevel"/>
    <w:tmpl w:val="5378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C0"/>
    <w:rsid w:val="0000054E"/>
    <w:rsid w:val="00003A6A"/>
    <w:rsid w:val="00020F9B"/>
    <w:rsid w:val="00022682"/>
    <w:rsid w:val="00022E75"/>
    <w:rsid w:val="0004290A"/>
    <w:rsid w:val="00046D31"/>
    <w:rsid w:val="00052227"/>
    <w:rsid w:val="00061860"/>
    <w:rsid w:val="00066B35"/>
    <w:rsid w:val="00085C63"/>
    <w:rsid w:val="0008632E"/>
    <w:rsid w:val="0009589A"/>
    <w:rsid w:val="00095AC2"/>
    <w:rsid w:val="000A76E2"/>
    <w:rsid w:val="000B6511"/>
    <w:rsid w:val="000C580F"/>
    <w:rsid w:val="000D7103"/>
    <w:rsid w:val="000E1752"/>
    <w:rsid w:val="000F29DC"/>
    <w:rsid w:val="000F2A90"/>
    <w:rsid w:val="000F52F7"/>
    <w:rsid w:val="001030EB"/>
    <w:rsid w:val="001037AF"/>
    <w:rsid w:val="001215CF"/>
    <w:rsid w:val="001258E5"/>
    <w:rsid w:val="00131EB6"/>
    <w:rsid w:val="00157072"/>
    <w:rsid w:val="00165F8F"/>
    <w:rsid w:val="00170427"/>
    <w:rsid w:val="0019229C"/>
    <w:rsid w:val="00192D0F"/>
    <w:rsid w:val="001A3438"/>
    <w:rsid w:val="001B08B7"/>
    <w:rsid w:val="001B2858"/>
    <w:rsid w:val="001B2A10"/>
    <w:rsid w:val="001B6617"/>
    <w:rsid w:val="001E7B0B"/>
    <w:rsid w:val="001F2E6F"/>
    <w:rsid w:val="00200D4B"/>
    <w:rsid w:val="002043DD"/>
    <w:rsid w:val="00220234"/>
    <w:rsid w:val="00222337"/>
    <w:rsid w:val="00226006"/>
    <w:rsid w:val="00226AC7"/>
    <w:rsid w:val="00227734"/>
    <w:rsid w:val="00232D1D"/>
    <w:rsid w:val="002445B3"/>
    <w:rsid w:val="0024600A"/>
    <w:rsid w:val="0024746D"/>
    <w:rsid w:val="00250691"/>
    <w:rsid w:val="00251775"/>
    <w:rsid w:val="00251D27"/>
    <w:rsid w:val="00263076"/>
    <w:rsid w:val="00263F9E"/>
    <w:rsid w:val="002763AB"/>
    <w:rsid w:val="0027733D"/>
    <w:rsid w:val="00283BB5"/>
    <w:rsid w:val="00285301"/>
    <w:rsid w:val="002A13D6"/>
    <w:rsid w:val="002A1951"/>
    <w:rsid w:val="002A1F7F"/>
    <w:rsid w:val="002C15BF"/>
    <w:rsid w:val="002C263D"/>
    <w:rsid w:val="002C7597"/>
    <w:rsid w:val="002D77CB"/>
    <w:rsid w:val="002E19A4"/>
    <w:rsid w:val="002F3C4D"/>
    <w:rsid w:val="002F6612"/>
    <w:rsid w:val="0030144B"/>
    <w:rsid w:val="00305550"/>
    <w:rsid w:val="0030660A"/>
    <w:rsid w:val="00306D28"/>
    <w:rsid w:val="00311EB2"/>
    <w:rsid w:val="00315B05"/>
    <w:rsid w:val="00322518"/>
    <w:rsid w:val="00326E7B"/>
    <w:rsid w:val="00336D1A"/>
    <w:rsid w:val="00345267"/>
    <w:rsid w:val="00353AEA"/>
    <w:rsid w:val="00363FBA"/>
    <w:rsid w:val="00365596"/>
    <w:rsid w:val="00365A8F"/>
    <w:rsid w:val="00365D6E"/>
    <w:rsid w:val="003660CE"/>
    <w:rsid w:val="00371D07"/>
    <w:rsid w:val="0037607B"/>
    <w:rsid w:val="003826DF"/>
    <w:rsid w:val="003902B7"/>
    <w:rsid w:val="00390590"/>
    <w:rsid w:val="0039226D"/>
    <w:rsid w:val="003B0DDB"/>
    <w:rsid w:val="003B1D04"/>
    <w:rsid w:val="003B2CAE"/>
    <w:rsid w:val="003B3B18"/>
    <w:rsid w:val="003C287B"/>
    <w:rsid w:val="003C40FD"/>
    <w:rsid w:val="00400E53"/>
    <w:rsid w:val="004036FB"/>
    <w:rsid w:val="004052AA"/>
    <w:rsid w:val="00407B9B"/>
    <w:rsid w:val="004117A1"/>
    <w:rsid w:val="00413CF5"/>
    <w:rsid w:val="00421018"/>
    <w:rsid w:val="00425ACA"/>
    <w:rsid w:val="0042793F"/>
    <w:rsid w:val="0043541A"/>
    <w:rsid w:val="00437BAE"/>
    <w:rsid w:val="004431E8"/>
    <w:rsid w:val="004474FE"/>
    <w:rsid w:val="00476D6B"/>
    <w:rsid w:val="00497CF0"/>
    <w:rsid w:val="004B294B"/>
    <w:rsid w:val="004B452A"/>
    <w:rsid w:val="004B472D"/>
    <w:rsid w:val="004C0065"/>
    <w:rsid w:val="004D3957"/>
    <w:rsid w:val="004D6452"/>
    <w:rsid w:val="004E030E"/>
    <w:rsid w:val="004E5660"/>
    <w:rsid w:val="004F1C65"/>
    <w:rsid w:val="004F560C"/>
    <w:rsid w:val="004F68BE"/>
    <w:rsid w:val="005018A0"/>
    <w:rsid w:val="00523D2D"/>
    <w:rsid w:val="00534E04"/>
    <w:rsid w:val="0054187A"/>
    <w:rsid w:val="00542AD2"/>
    <w:rsid w:val="00552748"/>
    <w:rsid w:val="005540A5"/>
    <w:rsid w:val="00561D15"/>
    <w:rsid w:val="005672F3"/>
    <w:rsid w:val="00570680"/>
    <w:rsid w:val="00582B17"/>
    <w:rsid w:val="005A1017"/>
    <w:rsid w:val="005A47E6"/>
    <w:rsid w:val="005A7832"/>
    <w:rsid w:val="005B2C6E"/>
    <w:rsid w:val="005B5E64"/>
    <w:rsid w:val="005B6406"/>
    <w:rsid w:val="005C4233"/>
    <w:rsid w:val="005C58FB"/>
    <w:rsid w:val="005D027A"/>
    <w:rsid w:val="005D3EFE"/>
    <w:rsid w:val="005E11F8"/>
    <w:rsid w:val="005E1B60"/>
    <w:rsid w:val="005E383C"/>
    <w:rsid w:val="005E52E7"/>
    <w:rsid w:val="005F08D5"/>
    <w:rsid w:val="005F0B87"/>
    <w:rsid w:val="00607E13"/>
    <w:rsid w:val="006127D8"/>
    <w:rsid w:val="00614E1B"/>
    <w:rsid w:val="00643462"/>
    <w:rsid w:val="00655BF9"/>
    <w:rsid w:val="006563F5"/>
    <w:rsid w:val="00661926"/>
    <w:rsid w:val="00664D66"/>
    <w:rsid w:val="00675875"/>
    <w:rsid w:val="006813FE"/>
    <w:rsid w:val="00682866"/>
    <w:rsid w:val="00683AE0"/>
    <w:rsid w:val="00697ED3"/>
    <w:rsid w:val="006A3625"/>
    <w:rsid w:val="006A49CB"/>
    <w:rsid w:val="006B4441"/>
    <w:rsid w:val="006C0D4B"/>
    <w:rsid w:val="006C6C62"/>
    <w:rsid w:val="006C74FF"/>
    <w:rsid w:val="006D398C"/>
    <w:rsid w:val="006D6C05"/>
    <w:rsid w:val="006E298A"/>
    <w:rsid w:val="006F3D5B"/>
    <w:rsid w:val="006F7893"/>
    <w:rsid w:val="00700FEB"/>
    <w:rsid w:val="00706477"/>
    <w:rsid w:val="00714E84"/>
    <w:rsid w:val="007209CC"/>
    <w:rsid w:val="00734590"/>
    <w:rsid w:val="00740483"/>
    <w:rsid w:val="007410DD"/>
    <w:rsid w:val="0074273A"/>
    <w:rsid w:val="00743861"/>
    <w:rsid w:val="007439F3"/>
    <w:rsid w:val="00751899"/>
    <w:rsid w:val="007523A2"/>
    <w:rsid w:val="007641D4"/>
    <w:rsid w:val="0077779F"/>
    <w:rsid w:val="0078793D"/>
    <w:rsid w:val="0079645D"/>
    <w:rsid w:val="007A1884"/>
    <w:rsid w:val="007A6771"/>
    <w:rsid w:val="007A6D54"/>
    <w:rsid w:val="007B1BB5"/>
    <w:rsid w:val="007D4637"/>
    <w:rsid w:val="007E00AE"/>
    <w:rsid w:val="007E507B"/>
    <w:rsid w:val="007E7AF0"/>
    <w:rsid w:val="007F0823"/>
    <w:rsid w:val="007F16A4"/>
    <w:rsid w:val="00800BB9"/>
    <w:rsid w:val="00804F92"/>
    <w:rsid w:val="008123D9"/>
    <w:rsid w:val="0082339F"/>
    <w:rsid w:val="008676AE"/>
    <w:rsid w:val="0087630D"/>
    <w:rsid w:val="00877F93"/>
    <w:rsid w:val="00880D75"/>
    <w:rsid w:val="008810A4"/>
    <w:rsid w:val="00884576"/>
    <w:rsid w:val="00885B80"/>
    <w:rsid w:val="008907E2"/>
    <w:rsid w:val="008947EC"/>
    <w:rsid w:val="00894A7E"/>
    <w:rsid w:val="008B2323"/>
    <w:rsid w:val="008B3872"/>
    <w:rsid w:val="008C2D04"/>
    <w:rsid w:val="008D0067"/>
    <w:rsid w:val="008D0E98"/>
    <w:rsid w:val="008D6F01"/>
    <w:rsid w:val="008E4E27"/>
    <w:rsid w:val="008F3C56"/>
    <w:rsid w:val="00901FE4"/>
    <w:rsid w:val="0092192B"/>
    <w:rsid w:val="00924835"/>
    <w:rsid w:val="00940553"/>
    <w:rsid w:val="009409CB"/>
    <w:rsid w:val="00942A8C"/>
    <w:rsid w:val="0095191F"/>
    <w:rsid w:val="009625AC"/>
    <w:rsid w:val="009671AC"/>
    <w:rsid w:val="00975D64"/>
    <w:rsid w:val="00977D1E"/>
    <w:rsid w:val="00985AC3"/>
    <w:rsid w:val="00993002"/>
    <w:rsid w:val="009969A3"/>
    <w:rsid w:val="009A4AF3"/>
    <w:rsid w:val="009A6D7F"/>
    <w:rsid w:val="009C4545"/>
    <w:rsid w:val="009C5AF3"/>
    <w:rsid w:val="009E108D"/>
    <w:rsid w:val="009E74D3"/>
    <w:rsid w:val="00A11AAE"/>
    <w:rsid w:val="00A23962"/>
    <w:rsid w:val="00A2726F"/>
    <w:rsid w:val="00A3687D"/>
    <w:rsid w:val="00A44EAC"/>
    <w:rsid w:val="00A46418"/>
    <w:rsid w:val="00A51329"/>
    <w:rsid w:val="00A53C22"/>
    <w:rsid w:val="00A720B6"/>
    <w:rsid w:val="00A733ED"/>
    <w:rsid w:val="00A8096C"/>
    <w:rsid w:val="00A84043"/>
    <w:rsid w:val="00A85D69"/>
    <w:rsid w:val="00A875C7"/>
    <w:rsid w:val="00A875E6"/>
    <w:rsid w:val="00A91766"/>
    <w:rsid w:val="00A92C98"/>
    <w:rsid w:val="00AA0EA5"/>
    <w:rsid w:val="00AA3036"/>
    <w:rsid w:val="00AB3A3E"/>
    <w:rsid w:val="00AB41A1"/>
    <w:rsid w:val="00AC2C2C"/>
    <w:rsid w:val="00AE0CD9"/>
    <w:rsid w:val="00AE195C"/>
    <w:rsid w:val="00AE759B"/>
    <w:rsid w:val="00AF0B39"/>
    <w:rsid w:val="00B071AA"/>
    <w:rsid w:val="00B071D7"/>
    <w:rsid w:val="00B123B5"/>
    <w:rsid w:val="00B3331E"/>
    <w:rsid w:val="00B34232"/>
    <w:rsid w:val="00B476A5"/>
    <w:rsid w:val="00B514CE"/>
    <w:rsid w:val="00B52180"/>
    <w:rsid w:val="00B57048"/>
    <w:rsid w:val="00B64033"/>
    <w:rsid w:val="00B66DE5"/>
    <w:rsid w:val="00B6796D"/>
    <w:rsid w:val="00B83308"/>
    <w:rsid w:val="00B83ED0"/>
    <w:rsid w:val="00B86B12"/>
    <w:rsid w:val="00B918A5"/>
    <w:rsid w:val="00B93FA3"/>
    <w:rsid w:val="00B95A2C"/>
    <w:rsid w:val="00BA07A0"/>
    <w:rsid w:val="00BB1F29"/>
    <w:rsid w:val="00BB30DA"/>
    <w:rsid w:val="00BD06B6"/>
    <w:rsid w:val="00C02A23"/>
    <w:rsid w:val="00C04180"/>
    <w:rsid w:val="00C05C2B"/>
    <w:rsid w:val="00C25CA5"/>
    <w:rsid w:val="00C277D3"/>
    <w:rsid w:val="00C3681C"/>
    <w:rsid w:val="00C3704C"/>
    <w:rsid w:val="00C41888"/>
    <w:rsid w:val="00C475B3"/>
    <w:rsid w:val="00C6228E"/>
    <w:rsid w:val="00C62BC3"/>
    <w:rsid w:val="00C706E5"/>
    <w:rsid w:val="00C737DF"/>
    <w:rsid w:val="00C87BB6"/>
    <w:rsid w:val="00C90062"/>
    <w:rsid w:val="00C97818"/>
    <w:rsid w:val="00CA0EF2"/>
    <w:rsid w:val="00CB5DA7"/>
    <w:rsid w:val="00CE0930"/>
    <w:rsid w:val="00CE71F9"/>
    <w:rsid w:val="00CF5471"/>
    <w:rsid w:val="00D009B2"/>
    <w:rsid w:val="00D01A1E"/>
    <w:rsid w:val="00D04FD0"/>
    <w:rsid w:val="00D05730"/>
    <w:rsid w:val="00D13512"/>
    <w:rsid w:val="00D14A0E"/>
    <w:rsid w:val="00D1505F"/>
    <w:rsid w:val="00D15892"/>
    <w:rsid w:val="00D214D1"/>
    <w:rsid w:val="00D24DB9"/>
    <w:rsid w:val="00D32519"/>
    <w:rsid w:val="00D337A9"/>
    <w:rsid w:val="00D37C4E"/>
    <w:rsid w:val="00D404A0"/>
    <w:rsid w:val="00D435AC"/>
    <w:rsid w:val="00D50CDE"/>
    <w:rsid w:val="00D536EE"/>
    <w:rsid w:val="00D55E5D"/>
    <w:rsid w:val="00D5761B"/>
    <w:rsid w:val="00D61FE4"/>
    <w:rsid w:val="00D65342"/>
    <w:rsid w:val="00D66760"/>
    <w:rsid w:val="00D97B1A"/>
    <w:rsid w:val="00DA5800"/>
    <w:rsid w:val="00DA7942"/>
    <w:rsid w:val="00DE79D4"/>
    <w:rsid w:val="00DF6157"/>
    <w:rsid w:val="00DF63FC"/>
    <w:rsid w:val="00E00F58"/>
    <w:rsid w:val="00E05E9C"/>
    <w:rsid w:val="00E061A9"/>
    <w:rsid w:val="00E14BA5"/>
    <w:rsid w:val="00E22CAC"/>
    <w:rsid w:val="00E35616"/>
    <w:rsid w:val="00E45D99"/>
    <w:rsid w:val="00E52660"/>
    <w:rsid w:val="00E61062"/>
    <w:rsid w:val="00E62F25"/>
    <w:rsid w:val="00E65C4C"/>
    <w:rsid w:val="00E66224"/>
    <w:rsid w:val="00E67F6D"/>
    <w:rsid w:val="00E715F9"/>
    <w:rsid w:val="00E71A01"/>
    <w:rsid w:val="00E71CC5"/>
    <w:rsid w:val="00E7731E"/>
    <w:rsid w:val="00E86945"/>
    <w:rsid w:val="00E949F1"/>
    <w:rsid w:val="00EA419A"/>
    <w:rsid w:val="00EA47B3"/>
    <w:rsid w:val="00EB747F"/>
    <w:rsid w:val="00EC68A9"/>
    <w:rsid w:val="00EE08C0"/>
    <w:rsid w:val="00EE4650"/>
    <w:rsid w:val="00EE537C"/>
    <w:rsid w:val="00EE69AD"/>
    <w:rsid w:val="00EF0228"/>
    <w:rsid w:val="00EF3305"/>
    <w:rsid w:val="00EF73F2"/>
    <w:rsid w:val="00F04103"/>
    <w:rsid w:val="00F05156"/>
    <w:rsid w:val="00F10A01"/>
    <w:rsid w:val="00F13388"/>
    <w:rsid w:val="00F205D2"/>
    <w:rsid w:val="00F25479"/>
    <w:rsid w:val="00F32F3D"/>
    <w:rsid w:val="00F42081"/>
    <w:rsid w:val="00F64001"/>
    <w:rsid w:val="00F73ED3"/>
    <w:rsid w:val="00F7520B"/>
    <w:rsid w:val="00F838D7"/>
    <w:rsid w:val="00F906AA"/>
    <w:rsid w:val="00FA796F"/>
    <w:rsid w:val="00FC4FE8"/>
    <w:rsid w:val="00FC7FA8"/>
    <w:rsid w:val="00FD0E9B"/>
    <w:rsid w:val="00FD26D0"/>
    <w:rsid w:val="00FD692E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9E4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8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3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03C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018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01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E2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98A"/>
  </w:style>
  <w:style w:type="paragraph" w:styleId="Footer">
    <w:name w:val="footer"/>
    <w:basedOn w:val="Normal"/>
    <w:link w:val="FooterChar"/>
    <w:uiPriority w:val="99"/>
    <w:unhideWhenUsed/>
    <w:rsid w:val="006E2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98A"/>
  </w:style>
  <w:style w:type="character" w:customStyle="1" w:styleId="Heading3Char">
    <w:name w:val="Heading 3 Char"/>
    <w:basedOn w:val="DefaultParagraphFont"/>
    <w:link w:val="Heading3"/>
    <w:uiPriority w:val="9"/>
    <w:rsid w:val="00283B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5D2"/>
    <w:pPr>
      <w:ind w:left="720"/>
      <w:contextualSpacing/>
    </w:pPr>
  </w:style>
  <w:style w:type="paragraph" w:styleId="Revision">
    <w:name w:val="Revision"/>
    <w:hidden/>
    <w:uiPriority w:val="99"/>
    <w:semiHidden/>
    <w:rsid w:val="00165F8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5218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5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52180"/>
  </w:style>
  <w:style w:type="character" w:customStyle="1" w:styleId="eop">
    <w:name w:val="eop"/>
    <w:basedOn w:val="DefaultParagraphFont"/>
    <w:rsid w:val="00B52180"/>
  </w:style>
  <w:style w:type="paragraph" w:styleId="NoSpacing">
    <w:name w:val="No Spacing"/>
    <w:uiPriority w:val="1"/>
    <w:qFormat/>
    <w:rsid w:val="005E11F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F68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5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.org/tools/challengesupport/selectionpolicytoolkit" TargetMode="External"/><Relationship Id="rId13" Type="http://schemas.openxmlformats.org/officeDocument/2006/relationships/hyperlink" Target="https://www.mlanet.org/resources/information-for-patients-and-caregivers/" TargetMode="External"/><Relationship Id="rId18" Type="http://schemas.openxmlformats.org/officeDocument/2006/relationships/hyperlink" Target="https://www.nnlm.gov/resources" TargetMode="External"/><Relationship Id="rId26" Type="http://schemas.openxmlformats.org/officeDocument/2006/relationships/hyperlink" Target="https://www.libraryjournal.com/story/the-art-of-weeding-collection-manage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ityhealthdashboard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la.org/tools/atoz/Collection%20Development/collectiondevelopment" TargetMode="External"/><Relationship Id="rId12" Type="http://schemas.openxmlformats.org/officeDocument/2006/relationships/hyperlink" Target="https://publiclibrariesonline.org/" TargetMode="External"/><Relationship Id="rId17" Type="http://schemas.openxmlformats.org/officeDocument/2006/relationships/hyperlink" Target="https://www.nnlm.gov/guides/emergency-and-disaster-resources" TargetMode="External"/><Relationship Id="rId25" Type="http://schemas.openxmlformats.org/officeDocument/2006/relationships/hyperlink" Target="https://doi.org/10.21974/1tsq-na6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nlm.gov/guides/graphic-medicine-resources" TargetMode="External"/><Relationship Id="rId20" Type="http://schemas.openxmlformats.org/officeDocument/2006/relationships/hyperlink" Target="https://www.ruralhealthinfo.org/data-explorer" TargetMode="External"/><Relationship Id="rId29" Type="http://schemas.openxmlformats.org/officeDocument/2006/relationships/hyperlink" Target="https://www.nnlm.gov/trai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a.org/tools/challengesupport/selectionpolicytoolkit/controversial" TargetMode="External"/><Relationship Id="rId24" Type="http://schemas.openxmlformats.org/officeDocument/2006/relationships/hyperlink" Target="https://www.nih.gov/institutes-nih/list-institutes-centers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nlm.gov/public-libraries/resources-for-public-libraries" TargetMode="External"/><Relationship Id="rId23" Type="http://schemas.openxmlformats.org/officeDocument/2006/relationships/hyperlink" Target="https://www.nih.gov/health-information" TargetMode="External"/><Relationship Id="rId28" Type="http://schemas.openxmlformats.org/officeDocument/2006/relationships/hyperlink" Target="https://doi.org/10.3163/1536-5050.102.2.003" TargetMode="External"/><Relationship Id="rId10" Type="http://schemas.openxmlformats.org/officeDocument/2006/relationships/hyperlink" Target="https://libguides.ala.org/librarypolicy" TargetMode="External"/><Relationship Id="rId19" Type="http://schemas.openxmlformats.org/officeDocument/2006/relationships/hyperlink" Target="https://www.countyhealthrankings.org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a.org/advocacy/intfreedom/access" TargetMode="External"/><Relationship Id="rId14" Type="http://schemas.openxmlformats.org/officeDocument/2006/relationships/hyperlink" Target="https://www.mlanet.org/article/mlas-censorship-and-library-practices-toolkit/" TargetMode="External"/><Relationship Id="rId22" Type="http://schemas.openxmlformats.org/officeDocument/2006/relationships/hyperlink" Target="https://medlineplus.gov/" TargetMode="External"/><Relationship Id="rId27" Type="http://schemas.openxmlformats.org/officeDocument/2006/relationships/hyperlink" Target="https://doi.org/10.5195/jmla.2021.895" TargetMode="External"/><Relationship Id="rId30" Type="http://schemas.openxmlformats.org/officeDocument/2006/relationships/hyperlink" Target="https://www.nnlm.gov/guides/consumer-health-information-specializ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2025-05-14T16:31:00Z</dcterms:created>
  <dcterms:modified xsi:type="dcterms:W3CDTF">2025-05-14T16:31:00Z</dcterms:modified>
</cp:coreProperties>
</file>