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02AC9" w14:textId="2E804A7C" w:rsidR="00E1715B" w:rsidRPr="00E42F6C" w:rsidRDefault="00B6097C" w:rsidP="00B6097C">
      <w:pPr>
        <w:pStyle w:val="Heading1"/>
        <w:jc w:val="center"/>
        <w:rPr>
          <w:b/>
          <w:bCs/>
          <w:color w:val="auto"/>
          <w:sz w:val="36"/>
          <w:szCs w:val="36"/>
        </w:rPr>
      </w:pPr>
      <w:r w:rsidRPr="00E42F6C">
        <w:rPr>
          <w:b/>
          <w:bCs/>
          <w:color w:val="auto"/>
          <w:sz w:val="36"/>
          <w:szCs w:val="36"/>
        </w:rPr>
        <w:t>NIH Data Management and Sharing Policy Overview</w:t>
      </w:r>
    </w:p>
    <w:p w14:paraId="7937BADE" w14:textId="7F1553B9" w:rsidR="00242D1E" w:rsidRPr="0023570A" w:rsidRDefault="00242D1E" w:rsidP="00242D1E">
      <w:pPr>
        <w:jc w:val="center"/>
        <w:rPr>
          <w:b/>
          <w:bCs/>
          <w:sz w:val="28"/>
          <w:szCs w:val="28"/>
        </w:rPr>
      </w:pPr>
      <w:r w:rsidRPr="0023570A">
        <w:rPr>
          <w:b/>
          <w:bCs/>
          <w:sz w:val="28"/>
          <w:szCs w:val="28"/>
        </w:rPr>
        <w:t>Handout of Resources</w:t>
      </w:r>
    </w:p>
    <w:p w14:paraId="26D8BBD4" w14:textId="206222F2" w:rsidR="00C62977" w:rsidRPr="00C62977" w:rsidRDefault="00C62977" w:rsidP="00242D1E">
      <w:pPr>
        <w:rPr>
          <w:rFonts w:ascii="Aptos" w:hAnsi="Aptos"/>
          <w:b/>
          <w:bCs/>
          <w:sz w:val="28"/>
          <w:szCs w:val="28"/>
        </w:rPr>
      </w:pPr>
      <w:r w:rsidRPr="00C62977">
        <w:rPr>
          <w:rFonts w:ascii="Aptos" w:hAnsi="Aptos"/>
          <w:b/>
          <w:bCs/>
          <w:sz w:val="28"/>
          <w:szCs w:val="28"/>
        </w:rPr>
        <w:t>Data Sharing Landscape</w:t>
      </w:r>
    </w:p>
    <w:p w14:paraId="6B9B38AC" w14:textId="73EEAFBC" w:rsidR="00242D1E" w:rsidRPr="00246807" w:rsidRDefault="00246807" w:rsidP="00242D1E">
      <w:hyperlink r:id="rId8" w:history="1">
        <w:r w:rsidRPr="00246807">
          <w:rPr>
            <w:rStyle w:val="Hyperlink"/>
          </w:rPr>
          <w:t>dbGaP</w:t>
        </w:r>
      </w:hyperlink>
    </w:p>
    <w:p w14:paraId="4F88B610" w14:textId="77777777" w:rsidR="001B0AA2" w:rsidRDefault="001B0AA2" w:rsidP="001B0AA2">
      <w:hyperlink r:id="rId9" w:history="1">
        <w:r w:rsidRPr="001B0AA2">
          <w:rPr>
            <w:rStyle w:val="Hyperlink"/>
          </w:rPr>
          <w:t>Data Sh</w:t>
        </w:r>
        <w:r w:rsidRPr="001B0AA2">
          <w:rPr>
            <w:rStyle w:val="Hyperlink"/>
          </w:rPr>
          <w:t>a</w:t>
        </w:r>
        <w:r w:rsidRPr="001B0AA2">
          <w:rPr>
            <w:rStyle w:val="Hyperlink"/>
          </w:rPr>
          <w:t>ring Statements for Clinical Trials — A Requirement of the International Committee of Medical Journal Editors</w:t>
        </w:r>
      </w:hyperlink>
    </w:p>
    <w:p w14:paraId="59F9E6EF" w14:textId="382112FF" w:rsidR="001B0AA2" w:rsidRDefault="00826535" w:rsidP="001B0AA2">
      <w:hyperlink r:id="rId10" w:history="1">
        <w:r w:rsidRPr="00826535">
          <w:rPr>
            <w:rStyle w:val="Hyperlink"/>
          </w:rPr>
          <w:t>Data sharing practices and data availability upon request differ across scientific disciplines</w:t>
        </w:r>
      </w:hyperlink>
    </w:p>
    <w:p w14:paraId="466A9F39" w14:textId="208D3A3D" w:rsidR="00826535" w:rsidRDefault="00826535" w:rsidP="00826535">
      <w:pPr>
        <w:rPr>
          <w:rStyle w:val="Hyperlink"/>
        </w:rPr>
      </w:pPr>
      <w:hyperlink r:id="rId11" w:history="1">
        <w:r w:rsidRPr="00826535">
          <w:rPr>
            <w:rStyle w:val="Hyperlink"/>
          </w:rPr>
          <w:t>Challenges for asse</w:t>
        </w:r>
        <w:r w:rsidRPr="00826535">
          <w:rPr>
            <w:rStyle w:val="Hyperlink"/>
          </w:rPr>
          <w:t>s</w:t>
        </w:r>
        <w:r w:rsidRPr="00826535">
          <w:rPr>
            <w:rStyle w:val="Hyperlink"/>
          </w:rPr>
          <w:t>sing replicability in preclinical cancer biology</w:t>
        </w:r>
      </w:hyperlink>
    </w:p>
    <w:p w14:paraId="7B49E1AE" w14:textId="01E96FED" w:rsidR="00FB2BAF" w:rsidRDefault="00FB2BAF" w:rsidP="00826535">
      <w:hyperlink r:id="rId12" w:history="1">
        <w:r w:rsidRPr="00FB2BAF">
          <w:rPr>
            <w:rStyle w:val="Hyperlink"/>
          </w:rPr>
          <w:t>Retraction W</w:t>
        </w:r>
        <w:r w:rsidRPr="00FB2BAF">
          <w:rPr>
            <w:rStyle w:val="Hyperlink"/>
          </w:rPr>
          <w:t>a</w:t>
        </w:r>
        <w:r w:rsidRPr="00FB2BAF">
          <w:rPr>
            <w:rStyle w:val="Hyperlink"/>
          </w:rPr>
          <w:t>tch</w:t>
        </w:r>
      </w:hyperlink>
    </w:p>
    <w:p w14:paraId="02B58CF7" w14:textId="4161677A" w:rsidR="00C62977" w:rsidRPr="009E2EBA" w:rsidRDefault="00C62977" w:rsidP="009E2EBA">
      <w:pPr>
        <w:pStyle w:val="Heading2"/>
        <w:rPr>
          <w:rFonts w:ascii="Aptos" w:hAnsi="Aptos"/>
          <w:b/>
          <w:bCs/>
          <w:color w:val="auto"/>
          <w:sz w:val="28"/>
          <w:szCs w:val="28"/>
        </w:rPr>
      </w:pPr>
      <w:r w:rsidRPr="009E2EBA">
        <w:rPr>
          <w:rFonts w:ascii="Aptos" w:hAnsi="Aptos"/>
          <w:b/>
          <w:bCs/>
          <w:color w:val="auto"/>
          <w:sz w:val="28"/>
          <w:szCs w:val="28"/>
        </w:rPr>
        <w:t>Tools and Resources for Writing a DMSP</w:t>
      </w:r>
    </w:p>
    <w:p w14:paraId="352A9D52" w14:textId="6FE36C10" w:rsidR="00701BD8" w:rsidRDefault="00701BD8" w:rsidP="00701BD8">
      <w:hyperlink r:id="rId13" w:anchor="after" w:history="1">
        <w:r>
          <w:rPr>
            <w:rStyle w:val="Hyperlink"/>
          </w:rPr>
          <w:t>Budgeting for Da</w:t>
        </w:r>
        <w:r>
          <w:rPr>
            <w:rStyle w:val="Hyperlink"/>
          </w:rPr>
          <w:t>t</w:t>
        </w:r>
        <w:r>
          <w:rPr>
            <w:rStyle w:val="Hyperlink"/>
          </w:rPr>
          <w:t>a Management &amp; Sharing: Allowable Costs</w:t>
        </w:r>
      </w:hyperlink>
    </w:p>
    <w:p w14:paraId="069AF5AF" w14:textId="25706441" w:rsidR="00701BD8" w:rsidRDefault="00701BD8" w:rsidP="00701BD8">
      <w:hyperlink r:id="rId14" w:anchor="unallowable-costs" w:history="1">
        <w:r>
          <w:rPr>
            <w:rStyle w:val="Hyperlink"/>
          </w:rPr>
          <w:t>Budgeting for Data M</w:t>
        </w:r>
        <w:r>
          <w:rPr>
            <w:rStyle w:val="Hyperlink"/>
          </w:rPr>
          <w:t>a</w:t>
        </w:r>
        <w:r>
          <w:rPr>
            <w:rStyle w:val="Hyperlink"/>
          </w:rPr>
          <w:t>nagement &amp; Sharing: Unallowable Costs</w:t>
        </w:r>
      </w:hyperlink>
    </w:p>
    <w:p w14:paraId="17551EDE" w14:textId="6FB416B0" w:rsidR="00374C0D" w:rsidRDefault="00374C0D" w:rsidP="00374C0D">
      <w:hyperlink r:id="rId15" w:history="1">
        <w:r>
          <w:rPr>
            <w:rStyle w:val="Hyperlink"/>
          </w:rPr>
          <w:t>Selecting a Reposit</w:t>
        </w:r>
        <w:r>
          <w:rPr>
            <w:rStyle w:val="Hyperlink"/>
          </w:rPr>
          <w:t>o</w:t>
        </w:r>
        <w:r>
          <w:rPr>
            <w:rStyle w:val="Hyperlink"/>
          </w:rPr>
          <w:t>ry</w:t>
        </w:r>
      </w:hyperlink>
    </w:p>
    <w:p w14:paraId="01905631" w14:textId="77777777" w:rsidR="00374C0D" w:rsidRPr="00374C0D" w:rsidRDefault="00374C0D" w:rsidP="00374C0D">
      <w:hyperlink r:id="rId16" w:history="1">
        <w:r w:rsidRPr="00374C0D">
          <w:rPr>
            <w:rStyle w:val="Hyperlink"/>
          </w:rPr>
          <w:t>NNLM Data Reposi</w:t>
        </w:r>
        <w:r w:rsidRPr="00374C0D">
          <w:rPr>
            <w:rStyle w:val="Hyperlink"/>
          </w:rPr>
          <w:t>t</w:t>
        </w:r>
        <w:r w:rsidRPr="00374C0D">
          <w:rPr>
            <w:rStyle w:val="Hyperlink"/>
          </w:rPr>
          <w:t>ory Finder</w:t>
        </w:r>
      </w:hyperlink>
    </w:p>
    <w:p w14:paraId="29494792" w14:textId="77777777" w:rsidR="00374C0D" w:rsidRPr="00374C0D" w:rsidRDefault="00374C0D" w:rsidP="00374C0D">
      <w:hyperlink r:id="rId17" w:history="1">
        <w:r w:rsidRPr="00374C0D">
          <w:rPr>
            <w:rStyle w:val="Hyperlink"/>
          </w:rPr>
          <w:t>DMPTo</w:t>
        </w:r>
        <w:r w:rsidRPr="00374C0D">
          <w:rPr>
            <w:rStyle w:val="Hyperlink"/>
          </w:rPr>
          <w:t>o</w:t>
        </w:r>
        <w:r w:rsidRPr="00374C0D">
          <w:rPr>
            <w:rStyle w:val="Hyperlink"/>
          </w:rPr>
          <w:t>l</w:t>
        </w:r>
      </w:hyperlink>
    </w:p>
    <w:p w14:paraId="710F822D" w14:textId="77777777" w:rsidR="00374C0D" w:rsidRDefault="00374C0D" w:rsidP="00374C0D">
      <w:hyperlink r:id="rId18" w:history="1">
        <w:r w:rsidRPr="00374C0D">
          <w:rPr>
            <w:rStyle w:val="Hyperlink"/>
          </w:rPr>
          <w:t xml:space="preserve">Working Group </w:t>
        </w:r>
        <w:r w:rsidRPr="00374C0D">
          <w:rPr>
            <w:rStyle w:val="Hyperlink"/>
          </w:rPr>
          <w:t>o</w:t>
        </w:r>
        <w:r w:rsidRPr="00374C0D">
          <w:rPr>
            <w:rStyle w:val="Hyperlink"/>
          </w:rPr>
          <w:t>n NIH DMSP Guidance</w:t>
        </w:r>
      </w:hyperlink>
    </w:p>
    <w:p w14:paraId="2AE4FBBA" w14:textId="1EDEF77D" w:rsidR="00C62977" w:rsidRPr="009E2EBA" w:rsidRDefault="00C62977" w:rsidP="009E2EBA">
      <w:pPr>
        <w:pStyle w:val="Heading2"/>
        <w:rPr>
          <w:rFonts w:ascii="Aptos" w:hAnsi="Aptos"/>
          <w:b/>
          <w:bCs/>
          <w:color w:val="auto"/>
          <w:sz w:val="28"/>
          <w:szCs w:val="28"/>
        </w:rPr>
      </w:pPr>
      <w:r w:rsidRPr="009E2EBA">
        <w:rPr>
          <w:rFonts w:ascii="Aptos" w:hAnsi="Aptos"/>
          <w:b/>
          <w:bCs/>
          <w:color w:val="auto"/>
          <w:sz w:val="28"/>
          <w:szCs w:val="28"/>
        </w:rPr>
        <w:t>Institutional Considerations</w:t>
      </w:r>
    </w:p>
    <w:p w14:paraId="5DA47024" w14:textId="77777777" w:rsidR="00374C0D" w:rsidRDefault="00374C0D" w:rsidP="00374C0D">
      <w:hyperlink r:id="rId19" w:history="1">
        <w:r w:rsidRPr="00374C0D">
          <w:rPr>
            <w:rStyle w:val="Hyperlink"/>
          </w:rPr>
          <w:t xml:space="preserve">Data </w:t>
        </w:r>
        <w:r w:rsidRPr="00374C0D">
          <w:rPr>
            <w:rStyle w:val="Hyperlink"/>
          </w:rPr>
          <w:t>M</w:t>
        </w:r>
        <w:r w:rsidRPr="00374C0D">
          <w:rPr>
            <w:rStyle w:val="Hyperlink"/>
          </w:rPr>
          <w:t>anagement</w:t>
        </w:r>
      </w:hyperlink>
    </w:p>
    <w:p w14:paraId="4316729A" w14:textId="7BCA336A" w:rsidR="00C62977" w:rsidRPr="009E2EBA" w:rsidRDefault="00C62977" w:rsidP="009E2EBA">
      <w:pPr>
        <w:pStyle w:val="Heading2"/>
        <w:rPr>
          <w:rFonts w:ascii="Aptos" w:hAnsi="Aptos"/>
          <w:b/>
          <w:bCs/>
          <w:color w:val="auto"/>
          <w:sz w:val="28"/>
          <w:szCs w:val="28"/>
        </w:rPr>
      </w:pPr>
      <w:r w:rsidRPr="009E2EBA">
        <w:rPr>
          <w:rFonts w:ascii="Aptos" w:hAnsi="Aptos"/>
          <w:b/>
          <w:bCs/>
          <w:color w:val="auto"/>
          <w:sz w:val="28"/>
          <w:szCs w:val="28"/>
        </w:rPr>
        <w:t>Additional Resources</w:t>
      </w:r>
    </w:p>
    <w:p w14:paraId="211ED6C7" w14:textId="110F6DE2" w:rsidR="00374C0D" w:rsidRPr="00374C0D" w:rsidRDefault="00374C0D" w:rsidP="00374C0D">
      <w:hyperlink r:id="rId20" w:history="1">
        <w:r w:rsidRPr="00374C0D">
          <w:rPr>
            <w:rStyle w:val="Hyperlink"/>
          </w:rPr>
          <w:t>Keeping up to Date</w:t>
        </w:r>
      </w:hyperlink>
    </w:p>
    <w:p w14:paraId="66B74350" w14:textId="63F9BC12" w:rsidR="00374C0D" w:rsidRDefault="00374C0D" w:rsidP="00374C0D">
      <w:hyperlink r:id="rId21" w:history="1">
        <w:r>
          <w:rPr>
            <w:rStyle w:val="Hyperlink"/>
          </w:rPr>
          <w:t>Informed Consent for Secondary Research with Data and Biospecimens</w:t>
        </w:r>
      </w:hyperlink>
    </w:p>
    <w:p w14:paraId="7F8F5963" w14:textId="178CB836" w:rsidR="00F34B57" w:rsidRPr="004A5A98" w:rsidRDefault="004A5A98" w:rsidP="004A5A98">
      <w:pPr>
        <w:pStyle w:val="Heading2"/>
        <w:spacing w:after="120"/>
        <w:rPr>
          <w:rFonts w:ascii="Aptos" w:hAnsi="Aptos"/>
          <w:b/>
          <w:bCs/>
          <w:color w:val="auto"/>
          <w:sz w:val="28"/>
          <w:szCs w:val="28"/>
        </w:rPr>
      </w:pPr>
      <w:r w:rsidRPr="004A5A98">
        <w:rPr>
          <w:rFonts w:ascii="Aptos" w:hAnsi="Aptos"/>
          <w:b/>
          <w:bCs/>
          <w:color w:val="auto"/>
          <w:sz w:val="28"/>
          <w:szCs w:val="28"/>
        </w:rPr>
        <w:t>Policy Specific Resources</w:t>
      </w:r>
    </w:p>
    <w:p w14:paraId="6856BAC6" w14:textId="78C522BB" w:rsidR="004A5A98" w:rsidRDefault="004A5A98" w:rsidP="004A5A98">
      <w:hyperlink r:id="rId22" w:history="1">
        <w:r w:rsidRPr="004A5A98">
          <w:rPr>
            <w:rStyle w:val="Hyperlink"/>
          </w:rPr>
          <w:t>NIH Data Sharing P</w:t>
        </w:r>
        <w:r w:rsidRPr="004A5A98">
          <w:rPr>
            <w:rStyle w:val="Hyperlink"/>
          </w:rPr>
          <w:t>o</w:t>
        </w:r>
        <w:r w:rsidRPr="004A5A98">
          <w:rPr>
            <w:rStyle w:val="Hyperlink"/>
          </w:rPr>
          <w:t>licy</w:t>
        </w:r>
      </w:hyperlink>
    </w:p>
    <w:p w14:paraId="6CA7C481" w14:textId="77777777" w:rsidR="004A5A98" w:rsidRDefault="004A5A98" w:rsidP="004A5A98">
      <w:hyperlink r:id="rId23" w:history="1">
        <w:r w:rsidRPr="004A5A98">
          <w:rPr>
            <w:rStyle w:val="Hyperlink"/>
          </w:rPr>
          <w:t>NIH Data Sharin</w:t>
        </w:r>
        <w:r w:rsidRPr="004A5A98">
          <w:rPr>
            <w:rStyle w:val="Hyperlink"/>
          </w:rPr>
          <w:t>g</w:t>
        </w:r>
        <w:r w:rsidRPr="004A5A98">
          <w:rPr>
            <w:rStyle w:val="Hyperlink"/>
          </w:rPr>
          <w:t xml:space="preserve"> Policy FAQs</w:t>
        </w:r>
      </w:hyperlink>
    </w:p>
    <w:p w14:paraId="444E3527" w14:textId="77777777" w:rsidR="004A5A98" w:rsidRPr="004A5A98" w:rsidRDefault="004A5A98" w:rsidP="004A5A98">
      <w:hyperlink r:id="rId24" w:history="1">
        <w:r w:rsidRPr="004A5A98">
          <w:rPr>
            <w:rStyle w:val="Hyperlink"/>
          </w:rPr>
          <w:t>NIH Data Sharing Resour</w:t>
        </w:r>
        <w:r w:rsidRPr="004A5A98">
          <w:rPr>
            <w:rStyle w:val="Hyperlink"/>
          </w:rPr>
          <w:t>c</w:t>
        </w:r>
        <w:r w:rsidRPr="004A5A98">
          <w:rPr>
            <w:rStyle w:val="Hyperlink"/>
          </w:rPr>
          <w:t>es</w:t>
        </w:r>
      </w:hyperlink>
    </w:p>
    <w:p w14:paraId="075A024C" w14:textId="77777777" w:rsidR="004A5A98" w:rsidRPr="004A5A98" w:rsidRDefault="004A5A98" w:rsidP="004A5A98">
      <w:hyperlink r:id="rId25" w:history="1">
        <w:r w:rsidRPr="004A5A98">
          <w:rPr>
            <w:rStyle w:val="Hyperlink"/>
          </w:rPr>
          <w:t>List of Domain-Specific Re</w:t>
        </w:r>
        <w:r w:rsidRPr="004A5A98">
          <w:rPr>
            <w:rStyle w:val="Hyperlink"/>
          </w:rPr>
          <w:t>p</w:t>
        </w:r>
        <w:r w:rsidRPr="004A5A98">
          <w:rPr>
            <w:rStyle w:val="Hyperlink"/>
          </w:rPr>
          <w:t>ositories</w:t>
        </w:r>
      </w:hyperlink>
    </w:p>
    <w:p w14:paraId="2316CB05" w14:textId="77777777" w:rsidR="004A5A98" w:rsidRPr="004A5A98" w:rsidRDefault="004A5A98" w:rsidP="004A5A98">
      <w:hyperlink r:id="rId26" w:history="1">
        <w:r w:rsidRPr="004A5A98">
          <w:rPr>
            <w:rStyle w:val="Hyperlink"/>
          </w:rPr>
          <w:t>List of Generalist Repo</w:t>
        </w:r>
        <w:r w:rsidRPr="004A5A98">
          <w:rPr>
            <w:rStyle w:val="Hyperlink"/>
          </w:rPr>
          <w:t>s</w:t>
        </w:r>
        <w:r w:rsidRPr="004A5A98">
          <w:rPr>
            <w:rStyle w:val="Hyperlink"/>
          </w:rPr>
          <w:t>itories</w:t>
        </w:r>
      </w:hyperlink>
    </w:p>
    <w:p w14:paraId="3C773524" w14:textId="77777777" w:rsidR="004A5A98" w:rsidRPr="004A5A98" w:rsidRDefault="004A5A98" w:rsidP="004A5A98">
      <w:hyperlink r:id="rId27" w:history="1">
        <w:r w:rsidRPr="004A5A98">
          <w:rPr>
            <w:rStyle w:val="Hyperlink"/>
          </w:rPr>
          <w:t>DM</w:t>
        </w:r>
        <w:r w:rsidRPr="004A5A98">
          <w:rPr>
            <w:rStyle w:val="Hyperlink"/>
          </w:rPr>
          <w:t>P</w:t>
        </w:r>
        <w:r w:rsidRPr="004A5A98">
          <w:rPr>
            <w:rStyle w:val="Hyperlink"/>
          </w:rPr>
          <w:t>Tool</w:t>
        </w:r>
      </w:hyperlink>
    </w:p>
    <w:p w14:paraId="37118DE7" w14:textId="77777777" w:rsidR="004A5A98" w:rsidRDefault="004A5A98" w:rsidP="004A5A98">
      <w:hyperlink r:id="rId28" w:history="1">
        <w:r w:rsidRPr="004A5A98">
          <w:rPr>
            <w:rStyle w:val="Hyperlink"/>
          </w:rPr>
          <w:t>Regis</w:t>
        </w:r>
        <w:r w:rsidRPr="004A5A98">
          <w:rPr>
            <w:rStyle w:val="Hyperlink"/>
          </w:rPr>
          <w:t>t</w:t>
        </w:r>
        <w:r w:rsidRPr="004A5A98">
          <w:rPr>
            <w:rStyle w:val="Hyperlink"/>
          </w:rPr>
          <w:t>ry of Research Data Repositories (RE3Data)</w:t>
        </w:r>
      </w:hyperlink>
    </w:p>
    <w:p w14:paraId="368F13B4" w14:textId="77777777" w:rsidR="004A5A98" w:rsidRPr="004A5A98" w:rsidRDefault="004A5A98" w:rsidP="004A5A98">
      <w:hyperlink r:id="rId29" w:history="1">
        <w:r w:rsidRPr="004A5A98">
          <w:rPr>
            <w:rStyle w:val="Hyperlink"/>
          </w:rPr>
          <w:t>FAIRSharing</w:t>
        </w:r>
        <w:r w:rsidRPr="004A5A98">
          <w:rPr>
            <w:rStyle w:val="Hyperlink"/>
          </w:rPr>
          <w:t>.</w:t>
        </w:r>
        <w:r w:rsidRPr="004A5A98">
          <w:rPr>
            <w:rStyle w:val="Hyperlink"/>
          </w:rPr>
          <w:t>org</w:t>
        </w:r>
      </w:hyperlink>
    </w:p>
    <w:p w14:paraId="2A4FE879" w14:textId="77777777" w:rsidR="004A5A98" w:rsidRPr="004A5A98" w:rsidRDefault="004A5A98" w:rsidP="004A5A98">
      <w:hyperlink r:id="rId30" w:history="1">
        <w:r w:rsidRPr="004A5A98">
          <w:rPr>
            <w:rStyle w:val="Hyperlink"/>
          </w:rPr>
          <w:t>Forecasting Co</w:t>
        </w:r>
        <w:r w:rsidRPr="004A5A98">
          <w:rPr>
            <w:rStyle w:val="Hyperlink"/>
          </w:rPr>
          <w:t>s</w:t>
        </w:r>
        <w:r w:rsidRPr="004A5A98">
          <w:rPr>
            <w:rStyle w:val="Hyperlink"/>
          </w:rPr>
          <w:t>ts Related to Preserving Biomedical Data</w:t>
        </w:r>
      </w:hyperlink>
    </w:p>
    <w:p w14:paraId="09CA49E1" w14:textId="77777777" w:rsidR="004A5A98" w:rsidRPr="004A5A98" w:rsidRDefault="004A5A98" w:rsidP="004A5A98">
      <w:hyperlink r:id="rId31" w:history="1">
        <w:r w:rsidRPr="004A5A98">
          <w:rPr>
            <w:rStyle w:val="Hyperlink"/>
          </w:rPr>
          <w:t>NNLM Toolkit fo</w:t>
        </w:r>
        <w:r w:rsidRPr="004A5A98">
          <w:rPr>
            <w:rStyle w:val="Hyperlink"/>
          </w:rPr>
          <w:t>r</w:t>
        </w:r>
        <w:r w:rsidRPr="004A5A98">
          <w:rPr>
            <w:rStyle w:val="Hyperlink"/>
          </w:rPr>
          <w:t xml:space="preserve"> the NIH Data Management and Sharing Policy</w:t>
        </w:r>
      </w:hyperlink>
    </w:p>
    <w:p w14:paraId="122C4E19" w14:textId="019D3D43" w:rsidR="004A5A98" w:rsidRDefault="004A5A98" w:rsidP="004A5A98">
      <w:hyperlink r:id="rId32" w:history="1">
        <w:r w:rsidRPr="004A5A98">
          <w:rPr>
            <w:rStyle w:val="Hyperlink"/>
          </w:rPr>
          <w:t>Recommende</w:t>
        </w:r>
        <w:r w:rsidRPr="004A5A98">
          <w:rPr>
            <w:rStyle w:val="Hyperlink"/>
          </w:rPr>
          <w:t>d</w:t>
        </w:r>
        <w:r w:rsidRPr="004A5A98">
          <w:rPr>
            <w:rStyle w:val="Hyperlink"/>
          </w:rPr>
          <w:t xml:space="preserve"> Elements of a DMSP</w:t>
        </w:r>
      </w:hyperlink>
    </w:p>
    <w:p w14:paraId="29D6B5D1" w14:textId="77777777" w:rsidR="00107C9C" w:rsidRPr="00107C9C" w:rsidRDefault="00107C9C" w:rsidP="00107C9C">
      <w:hyperlink r:id="rId33" w:history="1">
        <w:r w:rsidRPr="00107C9C">
          <w:rPr>
            <w:rStyle w:val="Hyperlink"/>
          </w:rPr>
          <w:t>The Blog of the NNLM National Center for Data Services</w:t>
        </w:r>
      </w:hyperlink>
    </w:p>
    <w:p w14:paraId="49044461" w14:textId="77777777" w:rsidR="004A5A98" w:rsidRPr="004A5A98" w:rsidRDefault="004A5A98" w:rsidP="004A5A98"/>
    <w:p w14:paraId="61DC0D10" w14:textId="77777777" w:rsidR="00374C0D" w:rsidRPr="00374C0D" w:rsidRDefault="00374C0D" w:rsidP="00374C0D"/>
    <w:p w14:paraId="3C7A6BA4" w14:textId="77777777" w:rsidR="00374C0D" w:rsidRPr="00701BD8" w:rsidRDefault="00374C0D" w:rsidP="00701BD8"/>
    <w:p w14:paraId="5933E265" w14:textId="77777777" w:rsidR="00701BD8" w:rsidRPr="00826535" w:rsidRDefault="00701BD8" w:rsidP="00826535"/>
    <w:p w14:paraId="7BC8A66E" w14:textId="77777777" w:rsidR="00826535" w:rsidRPr="001B0AA2" w:rsidRDefault="00826535" w:rsidP="001B0AA2"/>
    <w:p w14:paraId="32CF4F3F" w14:textId="77777777" w:rsidR="001B0AA2" w:rsidRPr="00B6097C" w:rsidRDefault="001B0AA2" w:rsidP="00B6097C"/>
    <w:sectPr w:rsidR="001B0AA2" w:rsidRPr="00B6097C">
      <w:headerReference w:type="default" r:id="rId34"/>
      <w:footerReference w:type="default" r:id="rId3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348E5" w14:textId="77777777" w:rsidR="00E5010C" w:rsidRDefault="00E5010C" w:rsidP="00291D15">
      <w:pPr>
        <w:spacing w:after="0" w:line="240" w:lineRule="auto"/>
      </w:pPr>
      <w:r>
        <w:separator/>
      </w:r>
    </w:p>
  </w:endnote>
  <w:endnote w:type="continuationSeparator" w:id="0">
    <w:p w14:paraId="4807B98C" w14:textId="77777777" w:rsidR="00E5010C" w:rsidRDefault="00E5010C" w:rsidP="0029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1F3F" w14:textId="0537C606" w:rsidR="00485108" w:rsidRPr="00485108" w:rsidRDefault="00485108" w:rsidP="00485108">
    <w:pPr>
      <w:pStyle w:val="Footer"/>
      <w:rPr>
        <w:sz w:val="16"/>
        <w:szCs w:val="16"/>
      </w:rPr>
    </w:pPr>
    <w:r w:rsidRPr="00485108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 w:rsidR="00BC4C1B">
      <w:rPr>
        <w:sz w:val="16"/>
        <w:szCs w:val="16"/>
      </w:rPr>
      <w:t xml:space="preserve"> </w:t>
    </w:r>
    <w:r w:rsidR="000956FA">
      <w:rPr>
        <w:sz w:val="16"/>
        <w:szCs w:val="16"/>
      </w:rPr>
      <w:t xml:space="preserve">Updated </w:t>
    </w:r>
    <w:r w:rsidR="00E85ED7">
      <w:rPr>
        <w:sz w:val="16"/>
        <w:szCs w:val="16"/>
      </w:rPr>
      <w:t>April</w:t>
    </w:r>
    <w:r w:rsidR="000956FA">
      <w:rPr>
        <w:sz w:val="16"/>
        <w:szCs w:val="16"/>
      </w:rPr>
      <w:t xml:space="preserve"> 202</w:t>
    </w:r>
    <w:r w:rsidR="00E85ED7">
      <w:rPr>
        <w:sz w:val="16"/>
        <w:szCs w:val="16"/>
      </w:rPr>
      <w:t>5</w:t>
    </w:r>
    <w:r w:rsidR="000956FA">
      <w:rPr>
        <w:sz w:val="16"/>
        <w:szCs w:val="16"/>
      </w:rPr>
      <w:t>.</w:t>
    </w:r>
  </w:p>
  <w:p w14:paraId="7C3873B0" w14:textId="762C8E89" w:rsidR="00485108" w:rsidRDefault="00000000">
    <w:pPr>
      <w:pStyle w:val="Footer"/>
      <w:jc w:val="right"/>
    </w:pPr>
    <w:sdt>
      <w:sdtPr>
        <w:id w:val="-1165859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85108">
          <w:fldChar w:fldCharType="begin"/>
        </w:r>
        <w:r w:rsidR="00485108">
          <w:instrText xml:space="preserve"> PAGE   \* MERGEFORMAT </w:instrText>
        </w:r>
        <w:r w:rsidR="00485108">
          <w:fldChar w:fldCharType="separate"/>
        </w:r>
        <w:r w:rsidR="00485108">
          <w:rPr>
            <w:noProof/>
          </w:rPr>
          <w:t>2</w:t>
        </w:r>
        <w:r w:rsidR="00485108">
          <w:rPr>
            <w:noProof/>
          </w:rPr>
          <w:fldChar w:fldCharType="end"/>
        </w:r>
      </w:sdtContent>
    </w:sdt>
  </w:p>
  <w:p w14:paraId="0C59B932" w14:textId="15E48E6C" w:rsidR="007F66FE" w:rsidRPr="007F66FE" w:rsidRDefault="007F66F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3B673" w14:textId="77777777" w:rsidR="00E5010C" w:rsidRDefault="00E5010C" w:rsidP="00291D15">
      <w:pPr>
        <w:spacing w:after="0" w:line="240" w:lineRule="auto"/>
      </w:pPr>
      <w:r>
        <w:separator/>
      </w:r>
    </w:p>
  </w:footnote>
  <w:footnote w:type="continuationSeparator" w:id="0">
    <w:p w14:paraId="5F247311" w14:textId="77777777" w:rsidR="00E5010C" w:rsidRDefault="00E5010C" w:rsidP="0029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C759" w14:textId="0529AE74" w:rsidR="00F23CAF" w:rsidRDefault="00F23CAF">
    <w:pPr>
      <w:pStyle w:val="Header"/>
    </w:pPr>
    <w:r>
      <w:rPr>
        <w:noProof/>
      </w:rPr>
      <w:drawing>
        <wp:inline distT="0" distB="0" distL="0" distR="0" wp14:anchorId="2B164CF7" wp14:editId="028A9869">
          <wp:extent cx="5943600" cy="952500"/>
          <wp:effectExtent l="0" t="0" r="0" b="0"/>
          <wp:docPr id="127495819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9581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044905" w14:textId="7C4B7516" w:rsidR="00291D15" w:rsidRDefault="00291D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526"/>
    <w:multiLevelType w:val="hybridMultilevel"/>
    <w:tmpl w:val="08028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2D4B9E"/>
    <w:multiLevelType w:val="hybridMultilevel"/>
    <w:tmpl w:val="6F28B004"/>
    <w:lvl w:ilvl="0" w:tplc="399CA7A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DCF48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6E766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06296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6AF5F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AABC4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C071F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107BE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96E40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E2A301D"/>
    <w:multiLevelType w:val="hybridMultilevel"/>
    <w:tmpl w:val="EC5E8CF2"/>
    <w:lvl w:ilvl="0" w:tplc="CC14BED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262B0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482CA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5E6EF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EC42C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B6C04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1057A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4ADBE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102D9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F851C5E"/>
    <w:multiLevelType w:val="hybridMultilevel"/>
    <w:tmpl w:val="0ADE6B2A"/>
    <w:lvl w:ilvl="0" w:tplc="AAEEF88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6CC2A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E01AC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20FFD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62A22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4209F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687AB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94A08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88E4D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FB92754"/>
    <w:multiLevelType w:val="hybridMultilevel"/>
    <w:tmpl w:val="5978E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05EA9"/>
    <w:multiLevelType w:val="hybridMultilevel"/>
    <w:tmpl w:val="7AFE071E"/>
    <w:lvl w:ilvl="0" w:tplc="8408A7B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42557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46E3A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AE2AC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F4882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FAED9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6E8FD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24D24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A60CB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0594EE3"/>
    <w:multiLevelType w:val="hybridMultilevel"/>
    <w:tmpl w:val="2DE2B922"/>
    <w:lvl w:ilvl="0" w:tplc="D4FC46E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587F3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96DCC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A750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B8E2B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740B8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AE0F6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FC320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80AE5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09378EF"/>
    <w:multiLevelType w:val="hybridMultilevel"/>
    <w:tmpl w:val="632E56FE"/>
    <w:lvl w:ilvl="0" w:tplc="BCA807F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F48BB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1AD03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1690C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648A3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0E6F8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CEBCE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2AEAC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DA276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0F24F5F"/>
    <w:multiLevelType w:val="hybridMultilevel"/>
    <w:tmpl w:val="0B7E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01458">
    <w:abstractNumId w:val="8"/>
  </w:num>
  <w:num w:numId="2" w16cid:durableId="80833258">
    <w:abstractNumId w:val="4"/>
  </w:num>
  <w:num w:numId="3" w16cid:durableId="886642812">
    <w:abstractNumId w:val="0"/>
  </w:num>
  <w:num w:numId="4" w16cid:durableId="1008944584">
    <w:abstractNumId w:val="2"/>
  </w:num>
  <w:num w:numId="5" w16cid:durableId="1181823597">
    <w:abstractNumId w:val="1"/>
  </w:num>
  <w:num w:numId="6" w16cid:durableId="46032525">
    <w:abstractNumId w:val="7"/>
  </w:num>
  <w:num w:numId="7" w16cid:durableId="1038626952">
    <w:abstractNumId w:val="6"/>
  </w:num>
  <w:num w:numId="8" w16cid:durableId="914700800">
    <w:abstractNumId w:val="5"/>
  </w:num>
  <w:num w:numId="9" w16cid:durableId="380708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15"/>
    <w:rsid w:val="00001D2B"/>
    <w:rsid w:val="0001624B"/>
    <w:rsid w:val="00021AB2"/>
    <w:rsid w:val="00034A47"/>
    <w:rsid w:val="000956FA"/>
    <w:rsid w:val="000D4CD0"/>
    <w:rsid w:val="000F0551"/>
    <w:rsid w:val="00107C9C"/>
    <w:rsid w:val="00111F2D"/>
    <w:rsid w:val="00144148"/>
    <w:rsid w:val="00164343"/>
    <w:rsid w:val="00171FA7"/>
    <w:rsid w:val="001B0AA2"/>
    <w:rsid w:val="001E005E"/>
    <w:rsid w:val="00221AD4"/>
    <w:rsid w:val="0023570A"/>
    <w:rsid w:val="00242D1E"/>
    <w:rsid w:val="00245009"/>
    <w:rsid w:val="00246807"/>
    <w:rsid w:val="00291D15"/>
    <w:rsid w:val="003106DB"/>
    <w:rsid w:val="00374C0D"/>
    <w:rsid w:val="003E23F9"/>
    <w:rsid w:val="00456325"/>
    <w:rsid w:val="00473B10"/>
    <w:rsid w:val="00485108"/>
    <w:rsid w:val="004A1EA6"/>
    <w:rsid w:val="004A5A98"/>
    <w:rsid w:val="004B5D3C"/>
    <w:rsid w:val="004D4561"/>
    <w:rsid w:val="00513592"/>
    <w:rsid w:val="00555F17"/>
    <w:rsid w:val="00571FE4"/>
    <w:rsid w:val="005A350D"/>
    <w:rsid w:val="005B3918"/>
    <w:rsid w:val="005D44D2"/>
    <w:rsid w:val="0060252A"/>
    <w:rsid w:val="00613ED9"/>
    <w:rsid w:val="00625C5A"/>
    <w:rsid w:val="00637F35"/>
    <w:rsid w:val="00660EBD"/>
    <w:rsid w:val="00670C0E"/>
    <w:rsid w:val="006C3C13"/>
    <w:rsid w:val="006E4876"/>
    <w:rsid w:val="00701BD8"/>
    <w:rsid w:val="007F26B1"/>
    <w:rsid w:val="007F66FE"/>
    <w:rsid w:val="00807B67"/>
    <w:rsid w:val="00823EB6"/>
    <w:rsid w:val="00826535"/>
    <w:rsid w:val="00985E7F"/>
    <w:rsid w:val="00986D94"/>
    <w:rsid w:val="009B3AAD"/>
    <w:rsid w:val="009E2EBA"/>
    <w:rsid w:val="00A57D04"/>
    <w:rsid w:val="00B14B3F"/>
    <w:rsid w:val="00B6097C"/>
    <w:rsid w:val="00B6732F"/>
    <w:rsid w:val="00B947CC"/>
    <w:rsid w:val="00B976B3"/>
    <w:rsid w:val="00BC4C1B"/>
    <w:rsid w:val="00BF49E7"/>
    <w:rsid w:val="00C10519"/>
    <w:rsid w:val="00C505EB"/>
    <w:rsid w:val="00C62977"/>
    <w:rsid w:val="00CA335D"/>
    <w:rsid w:val="00CE7517"/>
    <w:rsid w:val="00D51EEC"/>
    <w:rsid w:val="00D93C04"/>
    <w:rsid w:val="00DF0C8E"/>
    <w:rsid w:val="00E1715B"/>
    <w:rsid w:val="00E30ED8"/>
    <w:rsid w:val="00E42F6C"/>
    <w:rsid w:val="00E5010C"/>
    <w:rsid w:val="00E85ED7"/>
    <w:rsid w:val="00F11F54"/>
    <w:rsid w:val="00F23AFB"/>
    <w:rsid w:val="00F23CAF"/>
    <w:rsid w:val="00F34B57"/>
    <w:rsid w:val="00F539B1"/>
    <w:rsid w:val="00FA66F1"/>
    <w:rsid w:val="00FB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DBB02"/>
  <w15:chartTrackingRefBased/>
  <w15:docId w15:val="{8DB3AAC6-CA02-4B7C-A73C-6A23DC1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B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71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15"/>
  </w:style>
  <w:style w:type="paragraph" w:styleId="Footer">
    <w:name w:val="footer"/>
    <w:basedOn w:val="Normal"/>
    <w:link w:val="Foot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15"/>
  </w:style>
  <w:style w:type="paragraph" w:styleId="ListParagraph">
    <w:name w:val="List Paragraph"/>
    <w:basedOn w:val="Normal"/>
    <w:uiPriority w:val="34"/>
    <w:qFormat/>
    <w:rsid w:val="00A57D04"/>
    <w:pPr>
      <w:ind w:left="720"/>
      <w:contextualSpacing/>
    </w:pPr>
    <w:rPr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B14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14B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B3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171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C505E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505E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505EB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93C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3947">
          <w:marLeft w:val="605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1646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54935">
          <w:marLeft w:val="965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7722">
          <w:marLeft w:val="965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2300">
          <w:marLeft w:val="605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9712">
          <w:marLeft w:val="605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2428">
          <w:marLeft w:val="605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5858">
          <w:marLeft w:val="605"/>
          <w:marRight w:val="0"/>
          <w:marTop w:val="26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623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haring.nih.gov/data-management-and-sharing-policy/planning-and-budgeting-for-data-management-and-sharing/budgeting-for-data-management-sharing" TargetMode="External"/><Relationship Id="rId18" Type="http://schemas.openxmlformats.org/officeDocument/2006/relationships/hyperlink" Target="https://osf.io/uadxr/" TargetMode="External"/><Relationship Id="rId26" Type="http://schemas.openxmlformats.org/officeDocument/2006/relationships/hyperlink" Target="https://www.nlm.nih.gov/NIHbmic/generalist_repositories.html" TargetMode="External"/><Relationship Id="rId21" Type="http://schemas.openxmlformats.org/officeDocument/2006/relationships/hyperlink" Target="https://osp.od.nih.gov/wp-content/uploads/Informed-Consent-Resource-for-Secondary-Research-with-Data-and-Biospecimens.pdf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retractionwatch.com/" TargetMode="External"/><Relationship Id="rId17" Type="http://schemas.openxmlformats.org/officeDocument/2006/relationships/hyperlink" Target="https://dmptool.org/" TargetMode="External"/><Relationship Id="rId25" Type="http://schemas.openxmlformats.org/officeDocument/2006/relationships/hyperlink" Target="https://www.nlm.nih.gov/NIHbmic/domain_specific_repositories.html" TargetMode="External"/><Relationship Id="rId33" Type="http://schemas.openxmlformats.org/officeDocument/2006/relationships/hyperlink" Target="https://news.nnlm.gov/ncd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nlm.gov/finder" TargetMode="External"/><Relationship Id="rId20" Type="http://schemas.openxmlformats.org/officeDocument/2006/relationships/hyperlink" Target="file:///C:\Users\RBrown\Downloads\sharing.nih.gov" TargetMode="External"/><Relationship Id="rId29" Type="http://schemas.openxmlformats.org/officeDocument/2006/relationships/hyperlink" Target="https://fairsharing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mc.ncbi.nlm.nih.gov/articles/PMC8651289/" TargetMode="External"/><Relationship Id="rId24" Type="http://schemas.openxmlformats.org/officeDocument/2006/relationships/hyperlink" Target="https://www.nlm.nih.gov/NIHbmic/nih_data_sharing_repositories.html" TargetMode="External"/><Relationship Id="rId32" Type="http://schemas.openxmlformats.org/officeDocument/2006/relationships/hyperlink" Target="https://grants.nih.gov/grants/guide/notice-files/NOT-OD-21-014.htm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nlm.nih.gov/NIHbmic/nih_data_sharing_repositories.html" TargetMode="External"/><Relationship Id="rId23" Type="http://schemas.openxmlformats.org/officeDocument/2006/relationships/hyperlink" Target="https://sharing.nih.gov/faqs" TargetMode="External"/><Relationship Id="rId28" Type="http://schemas.openxmlformats.org/officeDocument/2006/relationships/hyperlink" Target="https://www.re3data.org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pmc.ncbi.nlm.nih.gov/articles/PMC8381906/" TargetMode="External"/><Relationship Id="rId19" Type="http://schemas.openxmlformats.org/officeDocument/2006/relationships/hyperlink" Target="https://sharing.nih.gov/data-management-and-sharing-policy/data-management" TargetMode="External"/><Relationship Id="rId31" Type="http://schemas.openxmlformats.org/officeDocument/2006/relationships/hyperlink" Target="https://www.nnlm.gov/guides/nnlm-toolkit-nih-data-management-and-sharing-poli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mc.ncbi.nlm.nih.gov/articles/PMC5615020/" TargetMode="External"/><Relationship Id="rId14" Type="http://schemas.openxmlformats.org/officeDocument/2006/relationships/hyperlink" Target="https://sharing.nih.gov/data-management-and-sharing-policy/planning-and-budgeting-for-data-management-and-sharing/budgeting-for-data-management-sharing" TargetMode="External"/><Relationship Id="rId22" Type="http://schemas.openxmlformats.org/officeDocument/2006/relationships/hyperlink" Target="https://sharing.nih.gov/" TargetMode="External"/><Relationship Id="rId27" Type="http://schemas.openxmlformats.org/officeDocument/2006/relationships/hyperlink" Target="https://dmptool.org/" TargetMode="External"/><Relationship Id="rId30" Type="http://schemas.openxmlformats.org/officeDocument/2006/relationships/hyperlink" Target="https://www.nap.edu/resource/25639/Researcher_User_Guide_Biomedical_Data.pdf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ncbi.nlm.nih.gov/gap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2A4F3-67F8-4ADF-8244-44109B93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NIH Data Management and Sharing Policy Overview</vt:lpstr>
      <vt:lpstr>    Policy Specific Resources</vt:lpstr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Rebecca Brown</cp:lastModifiedBy>
  <cp:revision>4</cp:revision>
  <dcterms:created xsi:type="dcterms:W3CDTF">2025-04-08T14:40:00Z</dcterms:created>
  <dcterms:modified xsi:type="dcterms:W3CDTF">2025-04-08T14:51:00Z</dcterms:modified>
</cp:coreProperties>
</file>