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2AFA" w14:textId="228E3B84" w:rsidR="000C5E8E" w:rsidRPr="00965C08" w:rsidRDefault="00AA6BA6" w:rsidP="003967D3">
      <w:pPr>
        <w:pStyle w:val="Heading1"/>
        <w:spacing w:before="0" w:after="240"/>
        <w:jc w:val="center"/>
        <w:rPr>
          <w:rStyle w:val="SubtleEmphasis"/>
          <w:rFonts w:ascii="Aptos" w:hAnsi="Aptos"/>
          <w:b/>
          <w:bCs/>
          <w:i w:val="0"/>
          <w:iCs w:val="0"/>
          <w:color w:val="000000" w:themeColor="text1"/>
        </w:rPr>
      </w:pPr>
      <w:r w:rsidRPr="00AA6BA6">
        <w:rPr>
          <w:rFonts w:ascii="Aptos" w:hAnsi="Aptos"/>
          <w:b/>
          <w:bCs/>
          <w:color w:val="000000" w:themeColor="text1"/>
        </w:rPr>
        <w:t>NIH Public Access Policy for Librarians</w:t>
      </w:r>
      <w:r w:rsidR="005F2B20">
        <w:rPr>
          <w:rFonts w:ascii="Aptos" w:hAnsi="Aptos"/>
          <w:b/>
          <w:bCs/>
          <w:color w:val="000000" w:themeColor="text1"/>
        </w:rPr>
        <w:t xml:space="preserve"> Resource List</w:t>
      </w:r>
      <w:r w:rsidR="007931C6">
        <w:rPr>
          <w:rStyle w:val="SubtleEmphasis"/>
          <w:rFonts w:ascii="Aptos" w:hAnsi="Aptos"/>
          <w:i w:val="0"/>
          <w:iCs w:val="0"/>
          <w:color w:val="000000" w:themeColor="text1"/>
        </w:rPr>
        <w:tab/>
      </w:r>
    </w:p>
    <w:p w14:paraId="0A6474B8" w14:textId="05C746B5" w:rsidR="001B24DF" w:rsidRPr="001B24DF" w:rsidRDefault="0091171F" w:rsidP="001B24DF">
      <w:pPr>
        <w:pStyle w:val="Heading2"/>
        <w:rPr>
          <w:rFonts w:ascii="Aptos" w:hAnsi="Aptos"/>
          <w:b/>
          <w:bCs/>
          <w:color w:val="000000" w:themeColor="text1"/>
        </w:rPr>
      </w:pPr>
      <w:r>
        <w:rPr>
          <w:rFonts w:ascii="Aptos" w:hAnsi="Aptos"/>
          <w:b/>
          <w:bCs/>
          <w:color w:val="000000" w:themeColor="text1"/>
        </w:rPr>
        <w:t>Background</w:t>
      </w:r>
      <w:r w:rsidR="001B24DF" w:rsidRPr="001B24DF">
        <w:rPr>
          <w:rFonts w:ascii="Aptos" w:hAnsi="Aptos"/>
          <w:b/>
          <w:bCs/>
          <w:color w:val="000000" w:themeColor="text1"/>
        </w:rPr>
        <w:t xml:space="preserve"> Reading</w:t>
      </w:r>
    </w:p>
    <w:p w14:paraId="5A0B949B" w14:textId="5FF30DC7" w:rsidR="000C5E8E" w:rsidRPr="00567AB8" w:rsidRDefault="000C5E8E" w:rsidP="000C5E8E">
      <w:hyperlink r:id="rId8" w:history="1">
        <w:r>
          <w:rPr>
            <w:rStyle w:val="Hyperlink"/>
          </w:rPr>
          <w:t>Campus perspective on the National Institutes of Health public access policy: University of California, San Francisco, library experience.</w:t>
        </w:r>
      </w:hyperlink>
      <w:r>
        <w:t xml:space="preserve"> </w:t>
      </w:r>
    </w:p>
    <w:p w14:paraId="0950F72C" w14:textId="77777777" w:rsidR="000C5E8E" w:rsidRPr="00567AB8" w:rsidRDefault="000C5E8E" w:rsidP="000C5E8E">
      <w:hyperlink r:id="rId9" w:history="1">
        <w:r w:rsidRPr="00D55C2B">
          <w:rPr>
            <w:rStyle w:val="Hyperlink"/>
          </w:rPr>
          <w:t>Faculty experiences with the National Institutes of Health (NIH) public access policy, compliance issues, and copyright practices.</w:t>
        </w:r>
      </w:hyperlink>
    </w:p>
    <w:p w14:paraId="022705F1" w14:textId="77777777" w:rsidR="000C5E8E" w:rsidRPr="00567AB8" w:rsidRDefault="000C5E8E" w:rsidP="000C5E8E">
      <w:hyperlink r:id="rId10" w:history="1">
        <w:r w:rsidRPr="00567AB8">
          <w:rPr>
            <w:rStyle w:val="Hyperlink"/>
          </w:rPr>
          <w:t>Health sciences librarians' engagement in open science: a scoping review.</w:t>
        </w:r>
      </w:hyperlink>
      <w:r w:rsidRPr="00567AB8">
        <w:t> </w:t>
      </w:r>
    </w:p>
    <w:p w14:paraId="2E1B8F72" w14:textId="77777777" w:rsidR="000C5E8E" w:rsidRPr="00567AB8" w:rsidRDefault="000C5E8E" w:rsidP="000C5E8E">
      <w:hyperlink r:id="rId11" w:history="1">
        <w:r w:rsidRPr="00567AB8">
          <w:rPr>
            <w:rStyle w:val="Hyperlink"/>
          </w:rPr>
          <w:t>From Advocacy to Implementation: The NIH Public Access Policy and Its Impact</w:t>
        </w:r>
      </w:hyperlink>
      <w:r w:rsidRPr="00567AB8">
        <w:t>. </w:t>
      </w:r>
      <w:r>
        <w:t xml:space="preserve"> </w:t>
      </w:r>
    </w:p>
    <w:p w14:paraId="725AD84A" w14:textId="77777777" w:rsidR="000C5E8E" w:rsidRPr="00567AB8" w:rsidRDefault="000C5E8E" w:rsidP="000C5E8E">
      <w:hyperlink r:id="rId12" w:history="1">
        <w:r w:rsidRPr="00567AB8">
          <w:rPr>
            <w:rStyle w:val="Hyperlink"/>
          </w:rPr>
          <w:t>Supporting Public Access to Research Results</w:t>
        </w:r>
      </w:hyperlink>
      <w:r w:rsidRPr="00567AB8">
        <w:t xml:space="preserve">.  </w:t>
      </w:r>
    </w:p>
    <w:p w14:paraId="2228717E" w14:textId="77777777" w:rsidR="000C5E8E" w:rsidRPr="00567AB8" w:rsidRDefault="000C5E8E" w:rsidP="000C5E8E">
      <w:hyperlink r:id="rId13" w:history="1">
        <w:r w:rsidRPr="00567AB8">
          <w:rPr>
            <w:rStyle w:val="Hyperlink"/>
          </w:rPr>
          <w:t>NLM musings from the mezzanine: calling on librarians to help ensure the credibility of published research results. </w:t>
        </w:r>
      </w:hyperlink>
      <w:r w:rsidRPr="00567AB8">
        <w:t xml:space="preserve"> </w:t>
      </w:r>
    </w:p>
    <w:p w14:paraId="0496A3C0" w14:textId="6A10D334" w:rsidR="000C5E8E" w:rsidRPr="00567AB8" w:rsidRDefault="00F62EDE" w:rsidP="000C5E8E">
      <w:hyperlink r:id="rId14" w:history="1">
        <w:r w:rsidRPr="00F62EDE">
          <w:rPr>
            <w:rStyle w:val="Hyperlink"/>
          </w:rPr>
          <w:t>National</w:t>
        </w:r>
        <w:r w:rsidR="000C5E8E" w:rsidRPr="00567AB8">
          <w:rPr>
            <w:rStyle w:val="Hyperlink"/>
          </w:rPr>
          <w:t xml:space="preserve"> Institutes of Health public access policy and the University of Michigan Libraries' role in assisting with depositing to PubMed Central. </w:t>
        </w:r>
      </w:hyperlink>
    </w:p>
    <w:p w14:paraId="2214C056" w14:textId="77777777" w:rsidR="000C5E8E" w:rsidRPr="00567AB8" w:rsidRDefault="000C5E8E" w:rsidP="000C5E8E">
      <w:hyperlink r:id="rId15" w:history="1">
        <w:r w:rsidRPr="00567AB8">
          <w:rPr>
            <w:rStyle w:val="Hyperlink"/>
          </w:rPr>
          <w:t>National Institutes of Health public access policy assistance: one library's approach</w:t>
        </w:r>
      </w:hyperlink>
      <w:r w:rsidRPr="00567AB8">
        <w:t xml:space="preserve">. </w:t>
      </w:r>
    </w:p>
    <w:p w14:paraId="1896AAE8" w14:textId="295AFDAC" w:rsidR="000C5E8E" w:rsidRDefault="000C5E8E" w:rsidP="00435633">
      <w:pPr>
        <w:spacing w:after="360"/>
      </w:pPr>
      <w:hyperlink r:id="rId16" w:history="1">
        <w:r w:rsidRPr="00567AB8">
          <w:rPr>
            <w:rStyle w:val="Hyperlink"/>
          </w:rPr>
          <w:t>Libraries Take on Policy: Support for Open Access and Open Data</w:t>
        </w:r>
      </w:hyperlink>
      <w:r w:rsidRPr="00567AB8">
        <w:t xml:space="preserve">. </w:t>
      </w:r>
    </w:p>
    <w:p w14:paraId="08B32314" w14:textId="57B62E2E" w:rsidR="00E6185D" w:rsidRPr="00E6185D" w:rsidRDefault="00E6185D" w:rsidP="00E6185D">
      <w:pPr>
        <w:pStyle w:val="Heading2"/>
        <w:rPr>
          <w:rFonts w:ascii="Aptos" w:hAnsi="Aptos"/>
          <w:b/>
          <w:bCs/>
          <w:color w:val="000000" w:themeColor="text1"/>
        </w:rPr>
      </w:pPr>
      <w:r w:rsidRPr="00E6185D">
        <w:rPr>
          <w:rFonts w:ascii="Aptos" w:hAnsi="Aptos"/>
          <w:b/>
          <w:bCs/>
          <w:color w:val="000000" w:themeColor="text1"/>
        </w:rPr>
        <w:t xml:space="preserve">NIH Public Access </w:t>
      </w:r>
      <w:r w:rsidR="00F33708">
        <w:rPr>
          <w:rFonts w:ascii="Aptos" w:hAnsi="Aptos"/>
          <w:b/>
          <w:bCs/>
          <w:color w:val="000000" w:themeColor="text1"/>
        </w:rPr>
        <w:t>Details</w:t>
      </w:r>
    </w:p>
    <w:p w14:paraId="02EE7ADD" w14:textId="2B3C636A" w:rsidR="00383BE7" w:rsidRDefault="00383BE7" w:rsidP="00E6185D">
      <w:hyperlink r:id="rId17" w:history="1">
        <w:r w:rsidRPr="00383BE7">
          <w:rPr>
            <w:rStyle w:val="Hyperlink"/>
          </w:rPr>
          <w:t>Public Access to NIH-Supported Research</w:t>
        </w:r>
      </w:hyperlink>
    </w:p>
    <w:p w14:paraId="5B5560E6" w14:textId="35B52F90" w:rsidR="00E6185D" w:rsidRPr="00E6185D" w:rsidRDefault="009E0696" w:rsidP="00E6185D">
      <w:hyperlink r:id="rId18" w:anchor="public-access-policy-details" w:history="1">
        <w:r>
          <w:rPr>
            <w:rStyle w:val="Hyperlink"/>
          </w:rPr>
          <w:t>NIH Public Access Policy Details</w:t>
        </w:r>
      </w:hyperlink>
    </w:p>
    <w:p w14:paraId="614309F4" w14:textId="0BE4D76E" w:rsidR="00E6185D" w:rsidRPr="00E6185D" w:rsidRDefault="00E6185D" w:rsidP="00E6185D">
      <w:r w:rsidRPr="00E6185D">
        <w:t>NIH Scientific Data Sharing: </w:t>
      </w:r>
      <w:hyperlink r:id="rId19" w:tgtFrame="_blank" w:history="1">
        <w:r w:rsidR="00627457">
          <w:rPr>
            <w:rStyle w:val="Hyperlink"/>
          </w:rPr>
          <w:t>Which Policies Apply to My Research</w:t>
        </w:r>
      </w:hyperlink>
    </w:p>
    <w:p w14:paraId="673AAF24" w14:textId="47356C1B" w:rsidR="00E6185D" w:rsidRPr="00E6185D" w:rsidRDefault="00627457" w:rsidP="00E6185D">
      <w:hyperlink r:id="rId20" w:anchor="/public-access-policy" w:tgtFrame="_blank" w:history="1">
        <w:r>
          <w:rPr>
            <w:rStyle w:val="Hyperlink"/>
          </w:rPr>
          <w:t>NIH Public Access Policy Frequently Asked Questions</w:t>
        </w:r>
      </w:hyperlink>
    </w:p>
    <w:p w14:paraId="515DF4D5" w14:textId="3250F9F5" w:rsidR="00E6185D" w:rsidRPr="00E6185D" w:rsidRDefault="00627457" w:rsidP="00435633">
      <w:pPr>
        <w:spacing w:after="240"/>
      </w:pPr>
      <w:hyperlink r:id="rId21" w:tgtFrame="_blank" w:history="1">
        <w:r>
          <w:rPr>
            <w:rStyle w:val="Hyperlink"/>
          </w:rPr>
          <w:t>Learning Resources for Public Access Policy</w:t>
        </w:r>
      </w:hyperlink>
    </w:p>
    <w:p w14:paraId="1C8679C8" w14:textId="77777777" w:rsidR="00E6185D" w:rsidRPr="00E6185D" w:rsidRDefault="00E6185D" w:rsidP="00E6185D">
      <w:pPr>
        <w:pStyle w:val="Heading2"/>
        <w:rPr>
          <w:rFonts w:ascii="Aptos" w:hAnsi="Aptos"/>
          <w:b/>
          <w:bCs/>
          <w:color w:val="000000" w:themeColor="text1"/>
        </w:rPr>
      </w:pPr>
      <w:r w:rsidRPr="00E6185D">
        <w:rPr>
          <w:rFonts w:ascii="Aptos" w:hAnsi="Aptos"/>
          <w:b/>
          <w:bCs/>
          <w:color w:val="000000" w:themeColor="text1"/>
        </w:rPr>
        <w:t>NIH Manuscript Submission Process</w:t>
      </w:r>
    </w:p>
    <w:p w14:paraId="6DFA9E6F" w14:textId="7AC64A74" w:rsidR="00E6185D" w:rsidRPr="00E6185D" w:rsidRDefault="00765361" w:rsidP="00E6185D">
      <w:hyperlink r:id="rId22" w:tgtFrame="_blank" w:history="1">
        <w:r>
          <w:rPr>
            <w:rStyle w:val="Hyperlink"/>
          </w:rPr>
          <w:t>NIH Manuscript Submission System (NIHMS)</w:t>
        </w:r>
      </w:hyperlink>
      <w:r w:rsidR="00E6185D" w:rsidRPr="00E6185D">
        <w:t> </w:t>
      </w:r>
    </w:p>
    <w:p w14:paraId="429CEBAE" w14:textId="5B1EAF32" w:rsidR="00E6185D" w:rsidRPr="00E6185D" w:rsidRDefault="00765361" w:rsidP="00E6185D">
      <w:hyperlink r:id="rId23" w:tgtFrame="_blank" w:history="1">
        <w:r>
          <w:rPr>
            <w:rStyle w:val="Hyperlink"/>
          </w:rPr>
          <w:t>NIH Manuscript Submission Help</w:t>
        </w:r>
      </w:hyperlink>
      <w:r w:rsidR="00E6185D" w:rsidRPr="00E6185D">
        <w:br/>
      </w:r>
    </w:p>
    <w:p w14:paraId="190A46A8" w14:textId="77777777" w:rsidR="00E6185D" w:rsidRPr="00E6185D" w:rsidRDefault="00E6185D" w:rsidP="00E6185D">
      <w:pPr>
        <w:pStyle w:val="Heading2"/>
        <w:rPr>
          <w:rFonts w:ascii="Aptos" w:hAnsi="Aptos"/>
          <w:b/>
          <w:bCs/>
          <w:color w:val="000000" w:themeColor="text1"/>
        </w:rPr>
      </w:pPr>
      <w:r w:rsidRPr="00E6185D">
        <w:rPr>
          <w:rFonts w:ascii="Aptos" w:hAnsi="Aptos"/>
          <w:b/>
          <w:bCs/>
          <w:color w:val="000000" w:themeColor="text1"/>
        </w:rPr>
        <w:t>PubMed Central</w:t>
      </w:r>
    </w:p>
    <w:p w14:paraId="3A4569B5" w14:textId="5C2B555B" w:rsidR="00E6185D" w:rsidRPr="00E6185D" w:rsidRDefault="00627457" w:rsidP="00E6185D">
      <w:hyperlink r:id="rId24" w:tgtFrame="_blank" w:history="1">
        <w:r>
          <w:rPr>
            <w:rStyle w:val="Hyperlink"/>
          </w:rPr>
          <w:t>PubMed Central (PMC)</w:t>
        </w:r>
      </w:hyperlink>
      <w:r>
        <w:t xml:space="preserve"> </w:t>
      </w:r>
      <w:r w:rsidR="00E6185D" w:rsidRPr="00E6185D">
        <w:t>National Library of Medicine's (NLM) full-text repository of life sciences journal literature. Since 2005, PMC has been the designated repository for papers submitted in accordance with the NIH Public Access Policy</w:t>
      </w:r>
    </w:p>
    <w:p w14:paraId="13F513F5" w14:textId="743A9E36" w:rsidR="00E6185D" w:rsidRPr="00E6185D" w:rsidRDefault="00E6185D" w:rsidP="00E6185D">
      <w:r w:rsidRPr="00E6185D">
        <w:lastRenderedPageBreak/>
        <w:t>To search for embargo dates, check the </w:t>
      </w:r>
      <w:hyperlink r:id="rId25" w:tgtFrame="_blank" w:history="1">
        <w:r w:rsidR="00627457">
          <w:rPr>
            <w:rStyle w:val="Hyperlink"/>
          </w:rPr>
          <w:t>PMC Journal List</w:t>
        </w:r>
      </w:hyperlink>
    </w:p>
    <w:p w14:paraId="3C0B5141" w14:textId="4984032C" w:rsidR="00E6185D" w:rsidRPr="00E6185D" w:rsidRDefault="00F66E1B" w:rsidP="00435633">
      <w:pPr>
        <w:spacing w:after="240"/>
      </w:pPr>
      <w:hyperlink r:id="rId26" w:anchor="q19" w:tgtFrame="_blank" w:history="1">
        <w:r>
          <w:rPr>
            <w:rStyle w:val="Hyperlink"/>
          </w:rPr>
          <w:t>PubMed Central FAQs</w:t>
        </w:r>
      </w:hyperlink>
    </w:p>
    <w:p w14:paraId="19390DBF" w14:textId="77777777" w:rsidR="00E6185D" w:rsidRPr="00CE4FE8" w:rsidRDefault="00E6185D" w:rsidP="00CE4FE8">
      <w:pPr>
        <w:pStyle w:val="Heading2"/>
        <w:rPr>
          <w:rFonts w:ascii="Aptos" w:hAnsi="Aptos"/>
          <w:b/>
          <w:bCs/>
          <w:color w:val="000000" w:themeColor="text1"/>
        </w:rPr>
      </w:pPr>
      <w:r w:rsidRPr="00CE4FE8">
        <w:rPr>
          <w:rFonts w:ascii="Aptos" w:hAnsi="Aptos"/>
          <w:b/>
          <w:bCs/>
          <w:color w:val="000000" w:themeColor="text1"/>
        </w:rPr>
        <w:t>National Center for Biotechnology Information</w:t>
      </w:r>
    </w:p>
    <w:p w14:paraId="3CD117C7" w14:textId="10DE1F75" w:rsidR="00E6185D" w:rsidRPr="00E6185D" w:rsidRDefault="00E6185D" w:rsidP="00E6185D">
      <w:r w:rsidRPr="00E6185D">
        <w:t> </w:t>
      </w:r>
      <w:hyperlink r:id="rId27" w:tgtFrame="_blank" w:history="1">
        <w:r w:rsidR="00627457">
          <w:rPr>
            <w:rStyle w:val="Hyperlink"/>
          </w:rPr>
          <w:t>My NCBI</w:t>
        </w:r>
      </w:hyperlink>
      <w:r w:rsidR="00627457">
        <w:t xml:space="preserve"> </w:t>
      </w:r>
      <w:r w:rsidRPr="00E6185D">
        <w:t>retains user information and database preferences to provide customized services across many National Library of Medicine products.</w:t>
      </w:r>
    </w:p>
    <w:p w14:paraId="3C89FA65" w14:textId="17ABD206" w:rsidR="00E6185D" w:rsidRPr="00E6185D" w:rsidRDefault="00627457" w:rsidP="00E6185D">
      <w:hyperlink r:id="rId28" w:tgtFrame="_blank" w:history="1">
        <w:r>
          <w:rPr>
            <w:rStyle w:val="Hyperlink"/>
          </w:rPr>
          <w:t>My NCBI Help Manual</w:t>
        </w:r>
      </w:hyperlink>
    </w:p>
    <w:p w14:paraId="1457CB03" w14:textId="33FD9176" w:rsidR="00E6185D" w:rsidRPr="00E6185D" w:rsidRDefault="00F66E1B" w:rsidP="00E6185D">
      <w:hyperlink r:id="rId29" w:tgtFrame="_blank" w:history="1">
        <w:r>
          <w:rPr>
            <w:rStyle w:val="Hyperlink"/>
          </w:rPr>
          <w:t>My Bibliography</w:t>
        </w:r>
      </w:hyperlink>
    </w:p>
    <w:p w14:paraId="0713EF29" w14:textId="6B7AD451" w:rsidR="00E6185D" w:rsidRPr="00C61CA6" w:rsidRDefault="00C61CA6" w:rsidP="00E6185D">
      <w:pPr>
        <w:rPr>
          <w:rStyle w:val="Hyperlink"/>
        </w:rPr>
      </w:pPr>
      <w:r>
        <w:fldChar w:fldCharType="begin"/>
      </w:r>
      <w:r>
        <w:instrText>HYPERLINK "https://grants.nih.gov/faqs" \l "/my-ncbi-delegates" \t "_blank"</w:instrText>
      </w:r>
      <w:r>
        <w:fldChar w:fldCharType="separate"/>
      </w:r>
      <w:r w:rsidR="00F66E1B" w:rsidRPr="00C61CA6">
        <w:rPr>
          <w:rStyle w:val="Hyperlink"/>
        </w:rPr>
        <w:t>My NCBI Delegates FAQ</w:t>
      </w:r>
    </w:p>
    <w:p w14:paraId="22CAACCC" w14:textId="2623E8C8" w:rsidR="00E6185D" w:rsidRPr="00E6185D" w:rsidRDefault="00C61CA6" w:rsidP="00435633">
      <w:pPr>
        <w:spacing w:after="240"/>
      </w:pPr>
      <w:r>
        <w:fldChar w:fldCharType="end"/>
      </w:r>
      <w:hyperlink r:id="rId30" w:tgtFrame="_blank" w:history="1">
        <w:r w:rsidR="00F66E1B">
          <w:rPr>
            <w:rStyle w:val="Hyperlink"/>
          </w:rPr>
          <w:t>My NCBI: What to Do</w:t>
        </w:r>
      </w:hyperlink>
    </w:p>
    <w:p w14:paraId="5453CABA" w14:textId="77777777" w:rsidR="00E6185D" w:rsidRPr="00CE4FE8" w:rsidRDefault="00E6185D" w:rsidP="00CE4FE8">
      <w:pPr>
        <w:pStyle w:val="Heading2"/>
        <w:rPr>
          <w:rFonts w:ascii="Aptos" w:hAnsi="Aptos"/>
          <w:b/>
          <w:bCs/>
          <w:color w:val="000000" w:themeColor="text1"/>
        </w:rPr>
      </w:pPr>
      <w:r w:rsidRPr="00CE4FE8">
        <w:rPr>
          <w:rFonts w:ascii="Aptos" w:hAnsi="Aptos"/>
          <w:b/>
          <w:bCs/>
          <w:color w:val="000000" w:themeColor="text1"/>
        </w:rPr>
        <w:t>Public Access Compliance Status</w:t>
      </w:r>
    </w:p>
    <w:p w14:paraId="2D951963" w14:textId="1247418B" w:rsidR="00E6185D" w:rsidRPr="00E6185D" w:rsidRDefault="00E6185D" w:rsidP="00E6185D">
      <w:r w:rsidRPr="00E6185D">
        <w:t>If a publication shows as non-compliant, follow the instructions in </w:t>
      </w:r>
      <w:hyperlink r:id="rId31" w:anchor="mybibliography.Initiating_Public_Access" w:tgtFrame="_blank" w:history="1">
        <w:r w:rsidR="00CB02A6">
          <w:rPr>
            <w:rStyle w:val="Hyperlink"/>
          </w:rPr>
          <w:t>Initiating Public Access Compliance</w:t>
        </w:r>
      </w:hyperlink>
      <w:r w:rsidRPr="00E6185D">
        <w:t>. </w:t>
      </w:r>
    </w:p>
    <w:p w14:paraId="4BFBC04F" w14:textId="7534650C" w:rsidR="00E6185D" w:rsidRPr="00E6185D" w:rsidRDefault="00E6185D" w:rsidP="00435633">
      <w:pPr>
        <w:spacing w:after="240"/>
      </w:pPr>
      <w:r w:rsidRPr="00E6185D">
        <w:t>The </w:t>
      </w:r>
      <w:hyperlink r:id="rId32" w:tgtFrame="_blank" w:history="1">
        <w:r w:rsidR="00CB02A6">
          <w:rPr>
            <w:rStyle w:val="Hyperlink"/>
          </w:rPr>
          <w:t>Public Access Compliance Monitor (PACM)</w:t>
        </w:r>
      </w:hyperlink>
      <w:r w:rsidR="00CB02A6">
        <w:t xml:space="preserve"> </w:t>
      </w:r>
      <w:r w:rsidRPr="00E6185D">
        <w:t>provides an institution with the current compliance status.</w:t>
      </w:r>
    </w:p>
    <w:p w14:paraId="140D6C45" w14:textId="77777777" w:rsidR="00E6185D" w:rsidRPr="00E04262" w:rsidRDefault="00E6185D" w:rsidP="00E04262">
      <w:pPr>
        <w:pStyle w:val="Heading2"/>
        <w:rPr>
          <w:rFonts w:ascii="Aptos" w:hAnsi="Aptos"/>
          <w:b/>
          <w:bCs/>
          <w:color w:val="000000" w:themeColor="text1"/>
        </w:rPr>
      </w:pPr>
      <w:r w:rsidRPr="00E04262">
        <w:rPr>
          <w:rFonts w:ascii="Aptos" w:hAnsi="Aptos"/>
          <w:b/>
          <w:bCs/>
          <w:color w:val="000000" w:themeColor="text1"/>
        </w:rPr>
        <w:t>eRA Commons</w:t>
      </w:r>
    </w:p>
    <w:p w14:paraId="61FF572D" w14:textId="74D43B81" w:rsidR="00E6185D" w:rsidRPr="00E6185D" w:rsidRDefault="009B78FB" w:rsidP="00435633">
      <w:pPr>
        <w:spacing w:after="240"/>
      </w:pPr>
      <w:hyperlink r:id="rId33" w:tgtFrame="_blank" w:history="1">
        <w:r>
          <w:rPr>
            <w:rStyle w:val="Hyperlink"/>
          </w:rPr>
          <w:t>eRA Commons</w:t>
        </w:r>
      </w:hyperlink>
      <w:r>
        <w:t xml:space="preserve"> </w:t>
      </w:r>
      <w:r w:rsidR="00E6185D" w:rsidRPr="00E6185D">
        <w:t>is an online interface where grant applicants, recipients, and federal staff at NIH and grantor agencies can access and share administrative information relating to research grants.</w:t>
      </w:r>
    </w:p>
    <w:p w14:paraId="1BC03776" w14:textId="07501285" w:rsidR="00E6185D" w:rsidRPr="00CE4FE8" w:rsidRDefault="00E6185D" w:rsidP="00CE4FE8">
      <w:pPr>
        <w:pStyle w:val="Heading2"/>
        <w:rPr>
          <w:rFonts w:ascii="Aptos" w:hAnsi="Aptos"/>
          <w:b/>
          <w:bCs/>
          <w:color w:val="000000" w:themeColor="text1"/>
        </w:rPr>
      </w:pPr>
      <w:r w:rsidRPr="00CE4FE8">
        <w:rPr>
          <w:rFonts w:ascii="Aptos" w:hAnsi="Aptos"/>
          <w:b/>
          <w:bCs/>
          <w:color w:val="000000" w:themeColor="text1"/>
        </w:rPr>
        <w:t>National Library of Medicine Product Guides</w:t>
      </w:r>
    </w:p>
    <w:p w14:paraId="381C62BD" w14:textId="652FE902" w:rsidR="00E6185D" w:rsidRPr="00E6185D" w:rsidRDefault="00CD2BD5" w:rsidP="00E6185D">
      <w:hyperlink r:id="rId34" w:tgtFrame="_blank" w:history="1">
        <w:r>
          <w:rPr>
            <w:rStyle w:val="Hyperlink"/>
          </w:rPr>
          <w:t>NLM Product Guides</w:t>
        </w:r>
      </w:hyperlink>
      <w:r w:rsidR="00E6185D" w:rsidRPr="00E6185D">
        <w:t>: Each guide includes a brief description, popular uses, key points, potential predicaments, teaching examples, real-life examples, and links to more resources. The product guides are primarily for people in instruction or training roles such as librarians, faculty leads, or mentor researchers. The guides provide instructors with examples and ideas for teaching people about NLM products</w:t>
      </w:r>
    </w:p>
    <w:p w14:paraId="3F602AC9" w14:textId="77777777" w:rsidR="00E1715B" w:rsidRPr="00E1715B" w:rsidRDefault="00E1715B" w:rsidP="00E1715B"/>
    <w:sectPr w:rsidR="00E1715B" w:rsidRPr="00E1715B">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1435" w14:textId="77777777" w:rsidR="00972C2E" w:rsidRDefault="00972C2E" w:rsidP="00291D15">
      <w:pPr>
        <w:spacing w:after="0" w:line="240" w:lineRule="auto"/>
      </w:pPr>
      <w:r>
        <w:separator/>
      </w:r>
    </w:p>
  </w:endnote>
  <w:endnote w:type="continuationSeparator" w:id="0">
    <w:p w14:paraId="66E57173" w14:textId="77777777" w:rsidR="00972C2E" w:rsidRDefault="00972C2E" w:rsidP="0029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F3F" w14:textId="330D923F" w:rsidR="00485108" w:rsidRPr="00485108" w:rsidRDefault="00485108" w:rsidP="00485108">
    <w:pPr>
      <w:pStyle w:val="Footer"/>
      <w:rPr>
        <w:sz w:val="16"/>
        <w:szCs w:val="16"/>
      </w:rPr>
    </w:pPr>
    <w:r w:rsidRPr="00485108">
      <w:rPr>
        <w:sz w:val="16"/>
        <w:szCs w:val="16"/>
      </w:rPr>
      <w:t>Funded by the National Library of Medicine. NNLM and Network of the National Library of Medicine are service marks of the US Department of Health and Human Services.</w:t>
    </w:r>
    <w:r w:rsidR="00BC4C1B">
      <w:rPr>
        <w:sz w:val="16"/>
        <w:szCs w:val="16"/>
      </w:rPr>
      <w:t xml:space="preserve"> </w:t>
    </w:r>
    <w:r w:rsidR="000956FA">
      <w:rPr>
        <w:sz w:val="16"/>
        <w:szCs w:val="16"/>
      </w:rPr>
      <w:t>Update</w:t>
    </w:r>
    <w:r w:rsidR="00101048">
      <w:rPr>
        <w:sz w:val="16"/>
        <w:szCs w:val="16"/>
      </w:rPr>
      <w:t>d January 202</w:t>
    </w:r>
    <w:r w:rsidR="00435633">
      <w:rPr>
        <w:sz w:val="16"/>
        <w:szCs w:val="16"/>
      </w:rPr>
      <w:t>6</w:t>
    </w:r>
    <w:r w:rsidR="000956FA">
      <w:rPr>
        <w:sz w:val="16"/>
        <w:szCs w:val="16"/>
      </w:rPr>
      <w:t>.</w:t>
    </w:r>
  </w:p>
  <w:p w14:paraId="7C3873B0" w14:textId="762C8E89" w:rsidR="00485108" w:rsidRDefault="00000000">
    <w:pPr>
      <w:pStyle w:val="Footer"/>
      <w:jc w:val="right"/>
    </w:pPr>
    <w:sdt>
      <w:sdtPr>
        <w:id w:val="-1165859887"/>
        <w:docPartObj>
          <w:docPartGallery w:val="Page Numbers (Bottom of Page)"/>
          <w:docPartUnique/>
        </w:docPartObj>
      </w:sdtPr>
      <w:sdtEndPr>
        <w:rPr>
          <w:noProof/>
        </w:rPr>
      </w:sdtEndPr>
      <w:sdtContent>
        <w:r w:rsidR="00485108">
          <w:fldChar w:fldCharType="begin"/>
        </w:r>
        <w:r w:rsidR="00485108">
          <w:instrText xml:space="preserve"> PAGE   \* MERGEFORMAT </w:instrText>
        </w:r>
        <w:r w:rsidR="00485108">
          <w:fldChar w:fldCharType="separate"/>
        </w:r>
        <w:r w:rsidR="00485108">
          <w:rPr>
            <w:noProof/>
          </w:rPr>
          <w:t>2</w:t>
        </w:r>
        <w:r w:rsidR="00485108">
          <w:rPr>
            <w:noProof/>
          </w:rPr>
          <w:fldChar w:fldCharType="end"/>
        </w:r>
      </w:sdtContent>
    </w:sdt>
  </w:p>
  <w:p w14:paraId="0C59B932" w14:textId="15E48E6C" w:rsidR="007F66FE" w:rsidRPr="007F66FE" w:rsidRDefault="007F66F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6CA6" w14:textId="77777777" w:rsidR="00972C2E" w:rsidRDefault="00972C2E" w:rsidP="00291D15">
      <w:pPr>
        <w:spacing w:after="0" w:line="240" w:lineRule="auto"/>
      </w:pPr>
      <w:r>
        <w:separator/>
      </w:r>
    </w:p>
  </w:footnote>
  <w:footnote w:type="continuationSeparator" w:id="0">
    <w:p w14:paraId="4FB6CB8E" w14:textId="77777777" w:rsidR="00972C2E" w:rsidRDefault="00972C2E" w:rsidP="00291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C759" w14:textId="4C7FAAE3" w:rsidR="00F23CAF" w:rsidRDefault="007931C6">
    <w:pPr>
      <w:pStyle w:val="Header"/>
    </w:pPr>
    <w:r>
      <w:rPr>
        <w:noProof/>
      </w:rPr>
      <w:drawing>
        <wp:inline distT="0" distB="0" distL="0" distR="0" wp14:anchorId="58CBB07D" wp14:editId="441B6693">
          <wp:extent cx="5943600" cy="715645"/>
          <wp:effectExtent l="0" t="0" r="0" b="0"/>
          <wp:docPr id="1323238583" name="Picture 1" descr="Network of the National Library of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38583" name="Picture 1" descr="Network of the National Library of Medicine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15645"/>
                  </a:xfrm>
                  <a:prstGeom prst="rect">
                    <a:avLst/>
                  </a:prstGeom>
                </pic:spPr>
              </pic:pic>
            </a:graphicData>
          </a:graphic>
        </wp:inline>
      </w:drawing>
    </w:r>
  </w:p>
  <w:p w14:paraId="60044905" w14:textId="7C4B7516" w:rsidR="00291D15" w:rsidRDefault="00291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526"/>
    <w:multiLevelType w:val="hybridMultilevel"/>
    <w:tmpl w:val="0802846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4FB92754"/>
    <w:multiLevelType w:val="hybridMultilevel"/>
    <w:tmpl w:val="5978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24F5F"/>
    <w:multiLevelType w:val="hybridMultilevel"/>
    <w:tmpl w:val="0B7E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01458">
    <w:abstractNumId w:val="2"/>
  </w:num>
  <w:num w:numId="2" w16cid:durableId="80833258">
    <w:abstractNumId w:val="1"/>
  </w:num>
  <w:num w:numId="3" w16cid:durableId="88664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15"/>
    <w:rsid w:val="00001D2B"/>
    <w:rsid w:val="0001624B"/>
    <w:rsid w:val="00021AB2"/>
    <w:rsid w:val="00034A47"/>
    <w:rsid w:val="000956FA"/>
    <w:rsid w:val="000B6859"/>
    <w:rsid w:val="000C5E8E"/>
    <w:rsid w:val="000F0551"/>
    <w:rsid w:val="00101048"/>
    <w:rsid w:val="00144148"/>
    <w:rsid w:val="00164343"/>
    <w:rsid w:val="00171FA7"/>
    <w:rsid w:val="001A028D"/>
    <w:rsid w:val="001A3721"/>
    <w:rsid w:val="001B24DF"/>
    <w:rsid w:val="001E005E"/>
    <w:rsid w:val="001F4C9B"/>
    <w:rsid w:val="00221AD4"/>
    <w:rsid w:val="00245009"/>
    <w:rsid w:val="002630AA"/>
    <w:rsid w:val="00291D15"/>
    <w:rsid w:val="00303E9F"/>
    <w:rsid w:val="003106DB"/>
    <w:rsid w:val="003775E3"/>
    <w:rsid w:val="00383BE7"/>
    <w:rsid w:val="003967D3"/>
    <w:rsid w:val="003C7D56"/>
    <w:rsid w:val="003E3B4B"/>
    <w:rsid w:val="00435633"/>
    <w:rsid w:val="00456325"/>
    <w:rsid w:val="00473B10"/>
    <w:rsid w:val="00485108"/>
    <w:rsid w:val="004A1EA6"/>
    <w:rsid w:val="004B5D3C"/>
    <w:rsid w:val="004D4561"/>
    <w:rsid w:val="004E5471"/>
    <w:rsid w:val="00513592"/>
    <w:rsid w:val="00551D42"/>
    <w:rsid w:val="005A350D"/>
    <w:rsid w:val="005B3918"/>
    <w:rsid w:val="005D44D2"/>
    <w:rsid w:val="005F2B20"/>
    <w:rsid w:val="00613ED9"/>
    <w:rsid w:val="00625C5A"/>
    <w:rsid w:val="00627457"/>
    <w:rsid w:val="00637F35"/>
    <w:rsid w:val="00660EBD"/>
    <w:rsid w:val="00697C3B"/>
    <w:rsid w:val="006E4876"/>
    <w:rsid w:val="00765361"/>
    <w:rsid w:val="007931C6"/>
    <w:rsid w:val="007B6381"/>
    <w:rsid w:val="007F66FE"/>
    <w:rsid w:val="00807B67"/>
    <w:rsid w:val="00823EB6"/>
    <w:rsid w:val="00865EF9"/>
    <w:rsid w:val="0091171F"/>
    <w:rsid w:val="00965C08"/>
    <w:rsid w:val="00972C2E"/>
    <w:rsid w:val="00985E7F"/>
    <w:rsid w:val="00986D94"/>
    <w:rsid w:val="0099023F"/>
    <w:rsid w:val="009B3AAD"/>
    <w:rsid w:val="009B78FB"/>
    <w:rsid w:val="009C5D06"/>
    <w:rsid w:val="009E0696"/>
    <w:rsid w:val="00A57D04"/>
    <w:rsid w:val="00A906E9"/>
    <w:rsid w:val="00AA6BA6"/>
    <w:rsid w:val="00AE3D90"/>
    <w:rsid w:val="00B14B3F"/>
    <w:rsid w:val="00B6732F"/>
    <w:rsid w:val="00B81F6D"/>
    <w:rsid w:val="00B947CC"/>
    <w:rsid w:val="00BC4C1B"/>
    <w:rsid w:val="00BF49E7"/>
    <w:rsid w:val="00C505EB"/>
    <w:rsid w:val="00C61CA6"/>
    <w:rsid w:val="00C66888"/>
    <w:rsid w:val="00CA335D"/>
    <w:rsid w:val="00CB02A6"/>
    <w:rsid w:val="00CD2BD5"/>
    <w:rsid w:val="00CE4FE8"/>
    <w:rsid w:val="00CE7517"/>
    <w:rsid w:val="00CE7D78"/>
    <w:rsid w:val="00D51EEC"/>
    <w:rsid w:val="00DF0C8E"/>
    <w:rsid w:val="00E04262"/>
    <w:rsid w:val="00E1715B"/>
    <w:rsid w:val="00E30716"/>
    <w:rsid w:val="00E30ED8"/>
    <w:rsid w:val="00E6185D"/>
    <w:rsid w:val="00EE043A"/>
    <w:rsid w:val="00F23AFB"/>
    <w:rsid w:val="00F23CAF"/>
    <w:rsid w:val="00F33708"/>
    <w:rsid w:val="00F539B1"/>
    <w:rsid w:val="00F62EDE"/>
    <w:rsid w:val="00F66E1B"/>
    <w:rsid w:val="00F76CC7"/>
    <w:rsid w:val="00FA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BB02"/>
  <w15:chartTrackingRefBased/>
  <w15:docId w15:val="{8DB3AAC6-CA02-4B7C-A73C-6A23DC16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B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71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15"/>
  </w:style>
  <w:style w:type="paragraph" w:styleId="Footer">
    <w:name w:val="footer"/>
    <w:basedOn w:val="Normal"/>
    <w:link w:val="FooterChar"/>
    <w:uiPriority w:val="99"/>
    <w:unhideWhenUsed/>
    <w:rsid w:val="00291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15"/>
  </w:style>
  <w:style w:type="paragraph" w:styleId="ListParagraph">
    <w:name w:val="List Paragraph"/>
    <w:basedOn w:val="Normal"/>
    <w:uiPriority w:val="34"/>
    <w:qFormat/>
    <w:rsid w:val="00A57D04"/>
    <w:pPr>
      <w:ind w:left="720"/>
      <w:contextualSpacing/>
    </w:pPr>
    <w:rPr>
      <w:kern w:val="2"/>
      <w14:ligatures w14:val="standardContextual"/>
    </w:rPr>
  </w:style>
  <w:style w:type="character" w:customStyle="1" w:styleId="Heading1Char">
    <w:name w:val="Heading 1 Char"/>
    <w:basedOn w:val="DefaultParagraphFont"/>
    <w:link w:val="Heading1"/>
    <w:uiPriority w:val="9"/>
    <w:rsid w:val="00B14B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14B3F"/>
    <w:rPr>
      <w:color w:val="0563C1" w:themeColor="hyperlink"/>
      <w:u w:val="single"/>
    </w:rPr>
  </w:style>
  <w:style w:type="character" w:styleId="UnresolvedMention">
    <w:name w:val="Unresolved Mention"/>
    <w:basedOn w:val="DefaultParagraphFont"/>
    <w:uiPriority w:val="99"/>
    <w:semiHidden/>
    <w:unhideWhenUsed/>
    <w:rsid w:val="00B14B3F"/>
    <w:rPr>
      <w:color w:val="605E5C"/>
      <w:shd w:val="clear" w:color="auto" w:fill="E1DFDD"/>
    </w:rPr>
  </w:style>
  <w:style w:type="character" w:customStyle="1" w:styleId="Heading2Char">
    <w:name w:val="Heading 2 Char"/>
    <w:basedOn w:val="DefaultParagraphFont"/>
    <w:link w:val="Heading2"/>
    <w:uiPriority w:val="9"/>
    <w:rsid w:val="00E1715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505EB"/>
    <w:pPr>
      <w:outlineLvl w:val="9"/>
    </w:pPr>
  </w:style>
  <w:style w:type="paragraph" w:styleId="TOC1">
    <w:name w:val="toc 1"/>
    <w:basedOn w:val="Normal"/>
    <w:next w:val="Normal"/>
    <w:autoRedefine/>
    <w:uiPriority w:val="39"/>
    <w:unhideWhenUsed/>
    <w:rsid w:val="00C505EB"/>
    <w:pPr>
      <w:spacing w:after="100"/>
    </w:pPr>
  </w:style>
  <w:style w:type="paragraph" w:styleId="TOC2">
    <w:name w:val="toc 2"/>
    <w:basedOn w:val="Normal"/>
    <w:next w:val="Normal"/>
    <w:autoRedefine/>
    <w:uiPriority w:val="39"/>
    <w:unhideWhenUsed/>
    <w:rsid w:val="00C505EB"/>
    <w:pPr>
      <w:spacing w:after="100"/>
      <w:ind w:left="220"/>
    </w:pPr>
  </w:style>
  <w:style w:type="character" w:styleId="SubtleEmphasis">
    <w:name w:val="Subtle Emphasis"/>
    <w:basedOn w:val="DefaultParagraphFont"/>
    <w:uiPriority w:val="19"/>
    <w:qFormat/>
    <w:rsid w:val="00CE7D78"/>
    <w:rPr>
      <w:i/>
      <w:iCs/>
      <w:color w:val="404040" w:themeColor="text1" w:themeTint="BF"/>
    </w:rPr>
  </w:style>
  <w:style w:type="paragraph" w:styleId="Subtitle">
    <w:name w:val="Subtitle"/>
    <w:basedOn w:val="Normal"/>
    <w:next w:val="Normal"/>
    <w:link w:val="SubtitleChar"/>
    <w:uiPriority w:val="11"/>
    <w:qFormat/>
    <w:rsid w:val="00F76C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76CC7"/>
    <w:rPr>
      <w:rFonts w:eastAsiaTheme="minorEastAsia"/>
      <w:color w:val="5A5A5A" w:themeColor="text1" w:themeTint="A5"/>
      <w:spacing w:val="15"/>
    </w:rPr>
  </w:style>
  <w:style w:type="character" w:styleId="Emphasis">
    <w:name w:val="Emphasis"/>
    <w:basedOn w:val="DefaultParagraphFont"/>
    <w:uiPriority w:val="20"/>
    <w:qFormat/>
    <w:rsid w:val="00F76C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92459">
      <w:bodyDiv w:val="1"/>
      <w:marLeft w:val="0"/>
      <w:marRight w:val="0"/>
      <w:marTop w:val="0"/>
      <w:marBottom w:val="0"/>
      <w:divBdr>
        <w:top w:val="none" w:sz="0" w:space="0" w:color="auto"/>
        <w:left w:val="none" w:sz="0" w:space="0" w:color="auto"/>
        <w:bottom w:val="none" w:sz="0" w:space="0" w:color="auto"/>
        <w:right w:val="none" w:sz="0" w:space="0" w:color="auto"/>
      </w:divBdr>
    </w:div>
    <w:div w:id="1706557781">
      <w:bodyDiv w:val="1"/>
      <w:marLeft w:val="0"/>
      <w:marRight w:val="0"/>
      <w:marTop w:val="0"/>
      <w:marBottom w:val="0"/>
      <w:divBdr>
        <w:top w:val="none" w:sz="0" w:space="0" w:color="auto"/>
        <w:left w:val="none" w:sz="0" w:space="0" w:color="auto"/>
        <w:bottom w:val="none" w:sz="0" w:space="0" w:color="auto"/>
        <w:right w:val="none" w:sz="0" w:space="0" w:color="auto"/>
      </w:divBdr>
      <w:divsChild>
        <w:div w:id="1155339398">
          <w:marLeft w:val="0"/>
          <w:marRight w:val="0"/>
          <w:marTop w:val="0"/>
          <w:marBottom w:val="0"/>
          <w:divBdr>
            <w:top w:val="single" w:sz="2" w:space="0" w:color="B8DCE2"/>
            <w:left w:val="single" w:sz="2" w:space="0" w:color="B8DCE2"/>
            <w:bottom w:val="single" w:sz="2" w:space="0" w:color="B8DCE2"/>
            <w:right w:val="single" w:sz="2" w:space="0" w:color="B8DCE2"/>
          </w:divBdr>
        </w:div>
        <w:div w:id="1437094048">
          <w:marLeft w:val="0"/>
          <w:marRight w:val="0"/>
          <w:marTop w:val="0"/>
          <w:marBottom w:val="0"/>
          <w:divBdr>
            <w:top w:val="single" w:sz="2" w:space="0" w:color="B8DCE2"/>
            <w:left w:val="single" w:sz="2" w:space="0" w:color="B8DCE2"/>
            <w:bottom w:val="single" w:sz="2" w:space="0" w:color="B8DCE2"/>
            <w:right w:val="single" w:sz="2" w:space="0" w:color="B8DCE2"/>
          </w:divBdr>
        </w:div>
        <w:div w:id="718094354">
          <w:marLeft w:val="0"/>
          <w:marRight w:val="0"/>
          <w:marTop w:val="0"/>
          <w:marBottom w:val="0"/>
          <w:divBdr>
            <w:top w:val="single" w:sz="2" w:space="0" w:color="B8DCE2"/>
            <w:left w:val="single" w:sz="2" w:space="0" w:color="B8DCE2"/>
            <w:bottom w:val="single" w:sz="2" w:space="0" w:color="B8DCE2"/>
            <w:right w:val="single" w:sz="2" w:space="0" w:color="B8DCE2"/>
          </w:divBdr>
        </w:div>
        <w:div w:id="157431408">
          <w:marLeft w:val="0"/>
          <w:marRight w:val="0"/>
          <w:marTop w:val="0"/>
          <w:marBottom w:val="0"/>
          <w:divBdr>
            <w:top w:val="single" w:sz="2" w:space="0" w:color="B8DCE2"/>
            <w:left w:val="single" w:sz="2" w:space="0" w:color="B8DCE2"/>
            <w:bottom w:val="single" w:sz="2" w:space="0" w:color="B8DCE2"/>
            <w:right w:val="single" w:sz="2" w:space="0" w:color="B8DCE2"/>
          </w:divBdr>
        </w:div>
        <w:div w:id="119151948">
          <w:marLeft w:val="0"/>
          <w:marRight w:val="0"/>
          <w:marTop w:val="0"/>
          <w:marBottom w:val="0"/>
          <w:divBdr>
            <w:top w:val="single" w:sz="2" w:space="0" w:color="B8DCE2"/>
            <w:left w:val="single" w:sz="2" w:space="0" w:color="B8DCE2"/>
            <w:bottom w:val="single" w:sz="2" w:space="0" w:color="B8DCE2"/>
            <w:right w:val="single" w:sz="2" w:space="0" w:color="B8DCE2"/>
          </w:divBdr>
        </w:div>
        <w:div w:id="222101978">
          <w:marLeft w:val="0"/>
          <w:marRight w:val="0"/>
          <w:marTop w:val="0"/>
          <w:marBottom w:val="0"/>
          <w:divBdr>
            <w:top w:val="single" w:sz="2" w:space="0" w:color="B8DCE2"/>
            <w:left w:val="single" w:sz="2" w:space="0" w:color="B8DCE2"/>
            <w:bottom w:val="single" w:sz="2" w:space="0" w:color="B8DCE2"/>
            <w:right w:val="single" w:sz="2" w:space="0" w:color="B8DCE2"/>
          </w:divBdr>
        </w:div>
        <w:div w:id="161942882">
          <w:marLeft w:val="0"/>
          <w:marRight w:val="0"/>
          <w:marTop w:val="0"/>
          <w:marBottom w:val="0"/>
          <w:divBdr>
            <w:top w:val="single" w:sz="2" w:space="0" w:color="B8DCE2"/>
            <w:left w:val="single" w:sz="2" w:space="0" w:color="B8DCE2"/>
            <w:bottom w:val="single" w:sz="2" w:space="0" w:color="B8DCE2"/>
            <w:right w:val="single" w:sz="2" w:space="0" w:color="B8DCE2"/>
          </w:divBdr>
        </w:div>
      </w:divsChild>
    </w:div>
    <w:div w:id="1849824999">
      <w:bodyDiv w:val="1"/>
      <w:marLeft w:val="0"/>
      <w:marRight w:val="0"/>
      <w:marTop w:val="0"/>
      <w:marBottom w:val="0"/>
      <w:divBdr>
        <w:top w:val="none" w:sz="0" w:space="0" w:color="auto"/>
        <w:left w:val="none" w:sz="0" w:space="0" w:color="auto"/>
        <w:bottom w:val="none" w:sz="0" w:space="0" w:color="auto"/>
        <w:right w:val="none" w:sz="0" w:space="0" w:color="auto"/>
      </w:divBdr>
    </w:div>
    <w:div w:id="2017732354">
      <w:bodyDiv w:val="1"/>
      <w:marLeft w:val="0"/>
      <w:marRight w:val="0"/>
      <w:marTop w:val="0"/>
      <w:marBottom w:val="0"/>
      <w:divBdr>
        <w:top w:val="none" w:sz="0" w:space="0" w:color="auto"/>
        <w:left w:val="none" w:sz="0" w:space="0" w:color="auto"/>
        <w:bottom w:val="none" w:sz="0" w:space="0" w:color="auto"/>
        <w:right w:val="none" w:sz="0" w:space="0" w:color="auto"/>
      </w:divBdr>
      <w:divsChild>
        <w:div w:id="1145467691">
          <w:marLeft w:val="0"/>
          <w:marRight w:val="0"/>
          <w:marTop w:val="0"/>
          <w:marBottom w:val="0"/>
          <w:divBdr>
            <w:top w:val="single" w:sz="2" w:space="0" w:color="B8DCE2"/>
            <w:left w:val="single" w:sz="2" w:space="0" w:color="B8DCE2"/>
            <w:bottom w:val="single" w:sz="2" w:space="0" w:color="B8DCE2"/>
            <w:right w:val="single" w:sz="2" w:space="0" w:color="B8DCE2"/>
          </w:divBdr>
        </w:div>
        <w:div w:id="1692871887">
          <w:marLeft w:val="0"/>
          <w:marRight w:val="0"/>
          <w:marTop w:val="0"/>
          <w:marBottom w:val="0"/>
          <w:divBdr>
            <w:top w:val="single" w:sz="2" w:space="0" w:color="B8DCE2"/>
            <w:left w:val="single" w:sz="2" w:space="0" w:color="B8DCE2"/>
            <w:bottom w:val="single" w:sz="2" w:space="0" w:color="B8DCE2"/>
            <w:right w:val="single" w:sz="2" w:space="0" w:color="B8DCE2"/>
          </w:divBdr>
        </w:div>
        <w:div w:id="274483700">
          <w:marLeft w:val="0"/>
          <w:marRight w:val="0"/>
          <w:marTop w:val="0"/>
          <w:marBottom w:val="0"/>
          <w:divBdr>
            <w:top w:val="single" w:sz="2" w:space="0" w:color="B8DCE2"/>
            <w:left w:val="single" w:sz="2" w:space="0" w:color="B8DCE2"/>
            <w:bottom w:val="single" w:sz="2" w:space="0" w:color="B8DCE2"/>
            <w:right w:val="single" w:sz="2" w:space="0" w:color="B8DCE2"/>
          </w:divBdr>
        </w:div>
        <w:div w:id="946349638">
          <w:marLeft w:val="0"/>
          <w:marRight w:val="0"/>
          <w:marTop w:val="0"/>
          <w:marBottom w:val="0"/>
          <w:divBdr>
            <w:top w:val="single" w:sz="2" w:space="0" w:color="B8DCE2"/>
            <w:left w:val="single" w:sz="2" w:space="0" w:color="B8DCE2"/>
            <w:bottom w:val="single" w:sz="2" w:space="0" w:color="B8DCE2"/>
            <w:right w:val="single" w:sz="2" w:space="0" w:color="B8DCE2"/>
          </w:divBdr>
        </w:div>
        <w:div w:id="1605073731">
          <w:marLeft w:val="0"/>
          <w:marRight w:val="0"/>
          <w:marTop w:val="0"/>
          <w:marBottom w:val="0"/>
          <w:divBdr>
            <w:top w:val="single" w:sz="2" w:space="0" w:color="B8DCE2"/>
            <w:left w:val="single" w:sz="2" w:space="0" w:color="B8DCE2"/>
            <w:bottom w:val="single" w:sz="2" w:space="0" w:color="B8DCE2"/>
            <w:right w:val="single" w:sz="2" w:space="0" w:color="B8DCE2"/>
          </w:divBdr>
        </w:div>
        <w:div w:id="1496409798">
          <w:marLeft w:val="0"/>
          <w:marRight w:val="0"/>
          <w:marTop w:val="0"/>
          <w:marBottom w:val="0"/>
          <w:divBdr>
            <w:top w:val="single" w:sz="2" w:space="0" w:color="B8DCE2"/>
            <w:left w:val="single" w:sz="2" w:space="0" w:color="B8DCE2"/>
            <w:bottom w:val="single" w:sz="2" w:space="0" w:color="B8DCE2"/>
            <w:right w:val="single" w:sz="2" w:space="0" w:color="B8DCE2"/>
          </w:divBdr>
        </w:div>
        <w:div w:id="1328167850">
          <w:marLeft w:val="0"/>
          <w:marRight w:val="0"/>
          <w:marTop w:val="0"/>
          <w:marBottom w:val="0"/>
          <w:divBdr>
            <w:top w:val="single" w:sz="2" w:space="0" w:color="B8DCE2"/>
            <w:left w:val="single" w:sz="2" w:space="0" w:color="B8DCE2"/>
            <w:bottom w:val="single" w:sz="2" w:space="0" w:color="B8DCE2"/>
            <w:right w:val="single" w:sz="2" w:space="0" w:color="B8DCE2"/>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lmdirector.nlm.nih.gov/2017/11/07/calling-on-librarians-to-help-ensure-the-credibility-of-published-research-results/" TargetMode="External"/><Relationship Id="rId18" Type="http://schemas.openxmlformats.org/officeDocument/2006/relationships/hyperlink" Target="https://sharing.nih.gov/public-access-policy/public-access-policy-overview" TargetMode="External"/><Relationship Id="rId26" Type="http://schemas.openxmlformats.org/officeDocument/2006/relationships/hyperlink" Target="https://www.ncbi.nlm.nih.gov/pmc/about/faq/" TargetMode="External"/><Relationship Id="rId21" Type="http://schemas.openxmlformats.org/officeDocument/2006/relationships/hyperlink" Target="https://sharing.nih.gov/public-access-policy/resources/learning?policy=PA" TargetMode="External"/><Relationship Id="rId34" Type="http://schemas.openxmlformats.org/officeDocument/2006/relationships/hyperlink" Target="https://www.nnlm.gov/guides/nlm-product-guides" TargetMode="External"/><Relationship Id="rId7" Type="http://schemas.openxmlformats.org/officeDocument/2006/relationships/endnotes" Target="endnotes.xml"/><Relationship Id="rId12" Type="http://schemas.openxmlformats.org/officeDocument/2006/relationships/hyperlink" Target="https://crl.acrl.org/index.php/crl/article/view/16349/17795" TargetMode="External"/><Relationship Id="rId17" Type="http://schemas.openxmlformats.org/officeDocument/2006/relationships/hyperlink" Target="https://osp.od.nih.gov/policies/public-access/" TargetMode="External"/><Relationship Id="rId25" Type="http://schemas.openxmlformats.org/officeDocument/2006/relationships/hyperlink" Target="https://www.ncbi.nlm.nih.gov/pmc/journals/" TargetMode="External"/><Relationship Id="rId33" Type="http://schemas.openxmlformats.org/officeDocument/2006/relationships/hyperlink" Target="https://www.era.nih.gov/eracommons-timeline.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lib.purdue.edu/cgi/viewcontent.cgi?article=6696&amp;context=atg" TargetMode="External"/><Relationship Id="rId20" Type="http://schemas.openxmlformats.org/officeDocument/2006/relationships/hyperlink" Target="https://sharing.nih.gov/faqs" TargetMode="External"/><Relationship Id="rId29" Type="http://schemas.openxmlformats.org/officeDocument/2006/relationships/hyperlink" Target="https://www.ncbi.nlm.nih.gov/books/NBK535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1930820802231435" TargetMode="External"/><Relationship Id="rId24" Type="http://schemas.openxmlformats.org/officeDocument/2006/relationships/hyperlink" Target="https://www.ncbi.nlm.nih.gov/pmc/" TargetMode="External"/><Relationship Id="rId32" Type="http://schemas.openxmlformats.org/officeDocument/2006/relationships/hyperlink" Target="https://www.ncbi.nlm.nih.gov/pmc/utils/pacm/static/pacm-user-guide.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mc/articles/PMC2759169/" TargetMode="External"/><Relationship Id="rId23" Type="http://schemas.openxmlformats.org/officeDocument/2006/relationships/hyperlink" Target="https://www.nihms.nih.gov/submission/manuscript_list/" TargetMode="External"/><Relationship Id="rId28" Type="http://schemas.openxmlformats.org/officeDocument/2006/relationships/hyperlink" Target="https://www.ncbi.nlm.nih.gov/books/NBK3842/" TargetMode="External"/><Relationship Id="rId36" Type="http://schemas.openxmlformats.org/officeDocument/2006/relationships/footer" Target="footer1.xml"/><Relationship Id="rId10" Type="http://schemas.openxmlformats.org/officeDocument/2006/relationships/hyperlink" Target="https://pubmed.ncbi.nlm.nih.gov/34858084/" TargetMode="External"/><Relationship Id="rId19" Type="http://schemas.openxmlformats.org/officeDocument/2006/relationships/hyperlink" Target="https://sharing.nih.gov/other-sharing-policies/which-policies-apply-to-my-research" TargetMode="External"/><Relationship Id="rId31" Type="http://schemas.openxmlformats.org/officeDocument/2006/relationships/hyperlink" Target="https://www.ncbi.nlm.nih.gov/books/NBK53595/" TargetMode="External"/><Relationship Id="rId4" Type="http://schemas.openxmlformats.org/officeDocument/2006/relationships/settings" Target="settings.xml"/><Relationship Id="rId9" Type="http://schemas.openxmlformats.org/officeDocument/2006/relationships/hyperlink" Target="https://www.ncbi.nlm.nih.gov/pmc/articles/PMC3543125/" TargetMode="External"/><Relationship Id="rId14" Type="http://schemas.openxmlformats.org/officeDocument/2006/relationships/hyperlink" Target="https://pubmed.ncbi.nlm.nih.gov/21243064/" TargetMode="External"/><Relationship Id="rId22" Type="http://schemas.openxmlformats.org/officeDocument/2006/relationships/hyperlink" Target="https://www.nihms.nih.gov/login/?next=/submission/" TargetMode="External"/><Relationship Id="rId27" Type="http://schemas.openxmlformats.org/officeDocument/2006/relationships/hyperlink" Target="https://account.ncbi.nlm.nih.gov/" TargetMode="External"/><Relationship Id="rId30" Type="http://schemas.openxmlformats.org/officeDocument/2006/relationships/hyperlink" Target="https://www.nlm.nih.gov/ncbi/workshops/2022-11_Report-NIH-Funded-Publications/MyNCBIwhat2do.html" TargetMode="External"/><Relationship Id="rId35" Type="http://schemas.openxmlformats.org/officeDocument/2006/relationships/header" Target="header1.xml"/><Relationship Id="rId8" Type="http://schemas.openxmlformats.org/officeDocument/2006/relationships/hyperlink" Target="https://www.ncbi.nlm.nih.gov/pmc/articles/PMC2901012/"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A4F3-67F8-4ADF-8244-44109B93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4408</Characters>
  <Application>Microsoft Office Word</Application>
  <DocSecurity>0</DocSecurity>
  <Lines>95</Lines>
  <Paragraphs>80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NIH Public Access Policy for Librarians</vt:lpstr>
      <vt:lpstr>    Background Reading</vt:lpstr>
      <vt:lpstr>    NIH Public Access Details</vt:lpstr>
      <vt:lpstr>    NIH Manuscript Submission Process</vt:lpstr>
      <vt:lpstr>    PubMed Central</vt:lpstr>
      <vt:lpstr>    National Center for Biotechnology Information</vt:lpstr>
      <vt:lpstr>    Public Access Compliance Status</vt:lpstr>
      <vt:lpstr>    eRA Commons</vt:lpstr>
      <vt:lpstr>    National Library of Medicine Product Guides</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Brown</dc:creator>
  <cp:keywords/>
  <dc:description/>
  <cp:lastModifiedBy>Rebecca 'Librarian' Brown</cp:lastModifiedBy>
  <cp:revision>4</cp:revision>
  <dcterms:created xsi:type="dcterms:W3CDTF">2025-12-15T14:55:00Z</dcterms:created>
  <dcterms:modified xsi:type="dcterms:W3CDTF">2025-12-15T14:55:00Z</dcterms:modified>
</cp:coreProperties>
</file>