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1F333" w14:textId="77777777" w:rsidR="00F50ABB" w:rsidRPr="00F50ABB" w:rsidRDefault="00F50ABB" w:rsidP="0019538D">
      <w:pPr>
        <w:pStyle w:val="Heading1"/>
        <w:spacing w:before="120" w:after="240" w:line="240" w:lineRule="auto"/>
        <w:jc w:val="center"/>
        <w:rPr>
          <w:rFonts w:ascii="Arial" w:hAnsi="Arial" w:cs="Arial"/>
          <w:color w:val="auto"/>
          <w:sz w:val="36"/>
        </w:rPr>
      </w:pPr>
      <w:r w:rsidRPr="00F50ABB">
        <w:rPr>
          <w:rFonts w:ascii="Arial" w:hAnsi="Arial" w:cs="Arial"/>
          <w:color w:val="auto"/>
          <w:sz w:val="36"/>
        </w:rPr>
        <w:t>Indigenous Data Sovereignty and Governance Resources</w:t>
      </w:r>
    </w:p>
    <w:p w14:paraId="7FA9A598" w14:textId="77777777" w:rsidR="00F50ABB" w:rsidRPr="00F50ABB" w:rsidRDefault="00F50ABB" w:rsidP="00F50A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50ABB">
        <w:rPr>
          <w:rFonts w:ascii="Arial" w:hAnsi="Arial" w:cs="Arial"/>
          <w:color w:val="000000"/>
          <w:sz w:val="22"/>
          <w:szCs w:val="22"/>
        </w:rPr>
        <w:t>Stephanie Carroll</w:t>
      </w:r>
    </w:p>
    <w:p w14:paraId="2A42B102" w14:textId="77777777" w:rsidR="00F50ABB" w:rsidRPr="00F50ABB" w:rsidRDefault="00DD0E03" w:rsidP="00F50ABB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10" w:history="1">
        <w:r w:rsidR="00F50ABB"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stephaniecarroll@arizona.edu</w:t>
        </w:r>
      </w:hyperlink>
    </w:p>
    <w:p w14:paraId="5772CE94" w14:textId="559C1481" w:rsidR="00F50ABB" w:rsidRPr="00F50ABB" w:rsidRDefault="00F50ABB" w:rsidP="00F50AB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F50ABB">
        <w:rPr>
          <w:rFonts w:ascii="Arial" w:hAnsi="Arial" w:cs="Arial"/>
          <w:color w:val="000000"/>
          <w:sz w:val="22"/>
          <w:szCs w:val="22"/>
        </w:rPr>
        <w:t>@scbegonias</w:t>
      </w:r>
    </w:p>
    <w:p w14:paraId="6A6BE4CC" w14:textId="77777777" w:rsidR="00F50ABB" w:rsidRPr="0019538D" w:rsidRDefault="00F50ABB" w:rsidP="0019538D">
      <w:pPr>
        <w:pStyle w:val="Heading2"/>
        <w:spacing w:before="240" w:after="240" w:line="240" w:lineRule="auto"/>
        <w:rPr>
          <w:rFonts w:ascii="Arial" w:hAnsi="Arial" w:cs="Arial"/>
          <w:b/>
          <w:color w:val="auto"/>
          <w:sz w:val="28"/>
        </w:rPr>
      </w:pPr>
      <w:r w:rsidRPr="0019538D">
        <w:rPr>
          <w:rFonts w:ascii="Arial" w:hAnsi="Arial" w:cs="Arial"/>
          <w:b/>
          <w:color w:val="auto"/>
          <w:sz w:val="28"/>
        </w:rPr>
        <w:t>Indigenous Data Sovereignty Networks</w:t>
      </w:r>
    </w:p>
    <w:p w14:paraId="48354891" w14:textId="77777777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11" w:history="1">
        <w:r w:rsidR="00F50ABB"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Global Indigenous Data Alliance</w:t>
        </w:r>
      </w:hyperlink>
    </w:p>
    <w:p w14:paraId="3F2DB014" w14:textId="77777777" w:rsidR="00F50ABB" w:rsidRPr="00F50ABB" w:rsidRDefault="00F50ABB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F50ABB">
        <w:rPr>
          <w:rFonts w:ascii="Arial" w:hAnsi="Arial" w:cs="Arial"/>
          <w:color w:val="000000"/>
          <w:sz w:val="22"/>
          <w:szCs w:val="22"/>
        </w:rPr>
        <w:t>US Indigenous Data Sovereignty Network</w:t>
      </w:r>
    </w:p>
    <w:p w14:paraId="56C8BB18" w14:textId="77777777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12" w:history="1">
        <w:r w:rsidR="00F50ABB"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Te Mana Raraunga – The Māori Data Sovereignty Network</w:t>
        </w:r>
      </w:hyperlink>
    </w:p>
    <w:p w14:paraId="6DBE5AA9" w14:textId="77777777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13" w:history="1">
        <w:r w:rsidR="00F50ABB"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The Maiam nayri Wingara Indigenous Data Sovereignty Collective</w:t>
        </w:r>
      </w:hyperlink>
    </w:p>
    <w:p w14:paraId="3AA90885" w14:textId="77777777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14" w:history="1">
        <w:r w:rsidR="00F50ABB"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Pacific Data Sovereignty</w:t>
        </w:r>
      </w:hyperlink>
    </w:p>
    <w:p w14:paraId="01B8AB5D" w14:textId="77777777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15" w:history="1">
        <w:r w:rsidR="00F50ABB"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First Nations Information Governance Centre</w:t>
        </w:r>
      </w:hyperlink>
    </w:p>
    <w:p w14:paraId="2492C87B" w14:textId="77777777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16" w:history="1">
        <w:r w:rsidR="00F50ABB"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The International Indigenous Data Sovereignty Interest Group</w:t>
        </w:r>
      </w:hyperlink>
      <w:r w:rsidR="00F50ABB" w:rsidRPr="00F50ABB">
        <w:rPr>
          <w:rFonts w:ascii="Arial" w:hAnsi="Arial" w:cs="Arial"/>
          <w:color w:val="1155CC"/>
          <w:sz w:val="22"/>
          <w:szCs w:val="22"/>
          <w:u w:val="single"/>
        </w:rPr>
        <w:t xml:space="preserve"> at the Research Data Alliance</w:t>
      </w:r>
    </w:p>
    <w:p w14:paraId="2E21EB48" w14:textId="77777777" w:rsidR="00F50ABB" w:rsidRPr="0019538D" w:rsidRDefault="00F50ABB" w:rsidP="0019538D">
      <w:pPr>
        <w:pStyle w:val="Heading2"/>
        <w:spacing w:before="240" w:after="240" w:line="240" w:lineRule="auto"/>
        <w:rPr>
          <w:rFonts w:ascii="Arial" w:hAnsi="Arial" w:cs="Arial"/>
          <w:b/>
          <w:color w:val="auto"/>
          <w:sz w:val="28"/>
        </w:rPr>
      </w:pPr>
      <w:r w:rsidRPr="0019538D">
        <w:rPr>
          <w:rFonts w:ascii="Arial" w:hAnsi="Arial" w:cs="Arial"/>
          <w:b/>
          <w:color w:val="auto"/>
          <w:sz w:val="28"/>
        </w:rPr>
        <w:t>Research and Outreach Entities</w:t>
      </w:r>
    </w:p>
    <w:p w14:paraId="664BF668" w14:textId="77777777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17" w:history="1">
        <w:r w:rsidR="00F50ABB"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Collaboratory for Indigenous Data Governance</w:t>
        </w:r>
      </w:hyperlink>
    </w:p>
    <w:p w14:paraId="0B38D80A" w14:textId="77777777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18" w:history="1">
        <w:r w:rsidR="00F50ABB"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ENRICH Equity for Indigenous Research and Innovation Coordinating Hub</w:t>
        </w:r>
      </w:hyperlink>
    </w:p>
    <w:p w14:paraId="1EC4AC76" w14:textId="77777777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19" w:history="1">
        <w:r w:rsidR="00F50ABB"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Native Biodata Consortium</w:t>
        </w:r>
      </w:hyperlink>
    </w:p>
    <w:p w14:paraId="276A03E4" w14:textId="7C11DA61" w:rsidR="00F50ABB" w:rsidRPr="00DD0E03" w:rsidRDefault="00F50ABB" w:rsidP="00DD0E03">
      <w:pPr>
        <w:pStyle w:val="Heading2"/>
        <w:spacing w:before="240" w:after="240" w:line="240" w:lineRule="auto"/>
        <w:rPr>
          <w:rFonts w:ascii="Arial" w:hAnsi="Arial" w:cs="Arial"/>
          <w:b/>
          <w:color w:val="auto"/>
          <w:sz w:val="28"/>
        </w:rPr>
      </w:pPr>
      <w:r w:rsidRPr="0019538D">
        <w:rPr>
          <w:rFonts w:ascii="Arial" w:hAnsi="Arial" w:cs="Arial"/>
          <w:b/>
          <w:color w:val="auto"/>
          <w:sz w:val="28"/>
        </w:rPr>
        <w:t>Trainings and Courses</w:t>
      </w:r>
    </w:p>
    <w:p w14:paraId="292416E0" w14:textId="77777777" w:rsidR="00F50ABB" w:rsidRPr="0019538D" w:rsidRDefault="00F50ABB" w:rsidP="0019538D">
      <w:pPr>
        <w:pStyle w:val="Heading2"/>
        <w:spacing w:before="240" w:after="240" w:line="240" w:lineRule="auto"/>
        <w:rPr>
          <w:rFonts w:ascii="Arial" w:hAnsi="Arial" w:cs="Arial"/>
          <w:b/>
          <w:color w:val="auto"/>
          <w:sz w:val="28"/>
        </w:rPr>
      </w:pPr>
      <w:r w:rsidRPr="0019538D">
        <w:rPr>
          <w:rFonts w:ascii="Arial" w:hAnsi="Arial" w:cs="Arial"/>
          <w:b/>
          <w:color w:val="auto"/>
          <w:sz w:val="28"/>
        </w:rPr>
        <w:t>Books and Collections (free to download)</w:t>
      </w:r>
    </w:p>
    <w:p w14:paraId="688E4911" w14:textId="77777777" w:rsidR="00F50ABB" w:rsidRPr="00F50ABB" w:rsidRDefault="00F50ABB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F50ABB">
        <w:rPr>
          <w:rFonts w:ascii="Arial" w:hAnsi="Arial" w:cs="Arial"/>
          <w:color w:val="000000"/>
          <w:sz w:val="22"/>
          <w:szCs w:val="22"/>
        </w:rPr>
        <w:t xml:space="preserve">Hudson, M., Carroll, S.R., </w:t>
      </w:r>
      <w:hyperlink r:id="rId20" w:history="1">
        <w:r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Technologies to Operationalize Indigenous Data Sovereignty.</w:t>
        </w:r>
      </w:hyperlink>
    </w:p>
    <w:p w14:paraId="35960C22" w14:textId="77777777" w:rsidR="00F50ABB" w:rsidRPr="00F50ABB" w:rsidRDefault="00F50ABB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F50ABB">
        <w:rPr>
          <w:rFonts w:ascii="Arial" w:hAnsi="Arial" w:cs="Arial"/>
          <w:color w:val="000000"/>
          <w:sz w:val="22"/>
          <w:szCs w:val="22"/>
        </w:rPr>
        <w:t xml:space="preserve">Kukutai, T., Taylor J., eds. (2016). </w:t>
      </w:r>
      <w:hyperlink r:id="rId21" w:history="1">
        <w:r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Indigenous Data Sovereignty: Toward an Agenda</w:t>
        </w:r>
      </w:hyperlink>
      <w:r w:rsidRPr="00F50ABB">
        <w:rPr>
          <w:rFonts w:ascii="Arial" w:hAnsi="Arial" w:cs="Arial"/>
          <w:color w:val="000000"/>
          <w:sz w:val="22"/>
          <w:szCs w:val="22"/>
        </w:rPr>
        <w:t>.</w:t>
      </w:r>
    </w:p>
    <w:p w14:paraId="585C50F6" w14:textId="77777777" w:rsidR="00F50ABB" w:rsidRPr="00F50ABB" w:rsidRDefault="00F50ABB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F50ABB">
        <w:rPr>
          <w:rFonts w:ascii="Arial" w:hAnsi="Arial" w:cs="Arial"/>
          <w:color w:val="434343"/>
          <w:sz w:val="22"/>
          <w:szCs w:val="22"/>
        </w:rPr>
        <w:t xml:space="preserve">McMurren, J., Kalkar, U., Mitsuda, Y., Zahuranec, A. (2020/10). </w:t>
      </w:r>
      <w:hyperlink r:id="rId22" w:history="1">
        <w:r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Updated and Expanded Selected Readings on Indigenous Data Sovereignty</w:t>
        </w:r>
      </w:hyperlink>
      <w:r w:rsidRPr="00F50ABB">
        <w:rPr>
          <w:rFonts w:ascii="Arial" w:hAnsi="Arial" w:cs="Arial"/>
          <w:color w:val="434343"/>
          <w:sz w:val="22"/>
          <w:szCs w:val="22"/>
        </w:rPr>
        <w:t>.</w:t>
      </w:r>
    </w:p>
    <w:p w14:paraId="689ADAAF" w14:textId="77777777" w:rsidR="00F50ABB" w:rsidRPr="00F50ABB" w:rsidRDefault="00F50ABB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F50ABB">
        <w:rPr>
          <w:rFonts w:ascii="Arial" w:hAnsi="Arial" w:cs="Arial"/>
          <w:color w:val="000000"/>
          <w:sz w:val="22"/>
          <w:szCs w:val="22"/>
        </w:rPr>
        <w:t xml:space="preserve">Walter, M., Kukutai, T., Carroll, S.R., Rodriguez-Lonebear, D., eds. (2021). </w:t>
      </w:r>
      <w:hyperlink r:id="rId23" w:history="1">
        <w:r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Indigenous Data Sovereignty and Policy.</w:t>
        </w:r>
      </w:hyperlink>
    </w:p>
    <w:p w14:paraId="17C46C4E" w14:textId="77777777" w:rsidR="00F50ABB" w:rsidRPr="00F50ABB" w:rsidRDefault="00F50ABB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F50ABB">
        <w:rPr>
          <w:rFonts w:ascii="Arial" w:hAnsi="Arial" w:cs="Arial"/>
          <w:color w:val="434343"/>
          <w:sz w:val="22"/>
          <w:szCs w:val="22"/>
        </w:rPr>
        <w:t xml:space="preserve">Oldham, P., Kindness, J., Hardison, P. (undated). </w:t>
      </w:r>
      <w:hyperlink r:id="rId24" w:history="1">
        <w:r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Indigenous Peoples and Digital Sequence Information: A set of resources for Indigenous Peoples on Digital Sequence Information (DSI)</w:t>
        </w:r>
      </w:hyperlink>
      <w:r w:rsidRPr="00F50ABB">
        <w:rPr>
          <w:rFonts w:ascii="Arial" w:hAnsi="Arial" w:cs="Arial"/>
          <w:color w:val="434343"/>
          <w:sz w:val="22"/>
          <w:szCs w:val="22"/>
        </w:rPr>
        <w:t>.</w:t>
      </w:r>
    </w:p>
    <w:p w14:paraId="657BA20F" w14:textId="77777777" w:rsidR="00F50ABB" w:rsidRPr="0019538D" w:rsidRDefault="00F50ABB" w:rsidP="0019538D">
      <w:pPr>
        <w:pStyle w:val="Heading2"/>
        <w:spacing w:before="240" w:after="240" w:line="240" w:lineRule="auto"/>
        <w:rPr>
          <w:rFonts w:ascii="Arial" w:hAnsi="Arial" w:cs="Arial"/>
          <w:b/>
          <w:color w:val="auto"/>
          <w:sz w:val="28"/>
        </w:rPr>
      </w:pPr>
      <w:r w:rsidRPr="0019538D">
        <w:rPr>
          <w:rFonts w:ascii="Arial" w:hAnsi="Arial" w:cs="Arial"/>
          <w:b/>
          <w:color w:val="auto"/>
          <w:sz w:val="28"/>
        </w:rPr>
        <w:t>Manuscripts and Blogs</w:t>
      </w:r>
    </w:p>
    <w:p w14:paraId="5304FC5B" w14:textId="77777777" w:rsidR="00F50ABB" w:rsidRPr="00F50ABB" w:rsidRDefault="00F50ABB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F50ABB">
        <w:rPr>
          <w:rFonts w:ascii="Arial" w:hAnsi="Arial" w:cs="Arial"/>
          <w:color w:val="000000"/>
          <w:sz w:val="22"/>
          <w:szCs w:val="22"/>
        </w:rPr>
        <w:t xml:space="preserve">Carroll, S.R. et al. (2022). </w:t>
      </w:r>
      <w:hyperlink r:id="rId25" w:history="1">
        <w:r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Extending the CARE Principles from tribal research policies to benefit sharing in genomic research</w:t>
        </w:r>
      </w:hyperlink>
      <w:r w:rsidRPr="00F50ABB">
        <w:rPr>
          <w:rFonts w:ascii="Arial" w:hAnsi="Arial" w:cs="Arial"/>
          <w:color w:val="000000"/>
          <w:sz w:val="22"/>
          <w:szCs w:val="22"/>
        </w:rPr>
        <w:t>. </w:t>
      </w:r>
    </w:p>
    <w:p w14:paraId="0151FFE9" w14:textId="77777777" w:rsidR="00F50ABB" w:rsidRPr="00F50ABB" w:rsidRDefault="00F50ABB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F50ABB">
        <w:rPr>
          <w:rFonts w:ascii="Arial" w:hAnsi="Arial" w:cs="Arial"/>
          <w:color w:val="000000"/>
          <w:sz w:val="22"/>
          <w:szCs w:val="22"/>
        </w:rPr>
        <w:t xml:space="preserve">Carroll, S.R. et al. (2022). </w:t>
      </w:r>
      <w:hyperlink r:id="rId26" w:history="1">
        <w:r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Using Indigenous Standards to implement the CARE Principles: Setting Expectations through Tribal Research Codes.</w:t>
        </w:r>
      </w:hyperlink>
    </w:p>
    <w:p w14:paraId="41D340BF" w14:textId="77777777" w:rsidR="00F50ABB" w:rsidRPr="00F50ABB" w:rsidRDefault="00F50ABB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F50ABB">
        <w:rPr>
          <w:rFonts w:ascii="Arial" w:hAnsi="Arial" w:cs="Arial"/>
          <w:color w:val="000000"/>
          <w:sz w:val="22"/>
          <w:szCs w:val="22"/>
        </w:rPr>
        <w:lastRenderedPageBreak/>
        <w:t xml:space="preserve">Carroll, S.R. et al. (2021). </w:t>
      </w:r>
      <w:hyperlink r:id="rId27" w:history="1">
        <w:r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Operationalizing the CARE and FAIR Principles for Indigenous data futures.</w:t>
        </w:r>
      </w:hyperlink>
    </w:p>
    <w:p w14:paraId="6067B494" w14:textId="6551A120" w:rsidR="00F50ABB" w:rsidRPr="00F50ABB" w:rsidRDefault="00F50ABB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F50ABB">
        <w:rPr>
          <w:rFonts w:ascii="Arial" w:hAnsi="Arial" w:cs="Arial"/>
          <w:b/>
          <w:bCs/>
          <w:color w:val="000000"/>
          <w:sz w:val="22"/>
          <w:szCs w:val="22"/>
          <w:shd w:val="clear" w:color="auto" w:fill="FFFF00"/>
        </w:rPr>
        <w:t xml:space="preserve">Carroll, S.R. et al. (2020). </w:t>
      </w:r>
      <w:hyperlink r:id="rId28" w:history="1">
        <w:r w:rsidRPr="00F50ABB"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  <w:shd w:val="clear" w:color="auto" w:fill="FFFF00"/>
          </w:rPr>
          <w:t>CARE Principles for Indigenous Data Governance</w:t>
        </w:r>
      </w:hyperlink>
      <w:r w:rsidR="00C40EC7" w:rsidRPr="00C40EC7">
        <w:rPr>
          <w:rFonts w:ascii="Arial" w:hAnsi="Arial" w:cs="Arial"/>
          <w:color w:val="000000"/>
          <w:sz w:val="22"/>
          <w:szCs w:val="22"/>
          <w:highlight w:val="yellow"/>
        </w:rPr>
        <w:t>.</w:t>
      </w:r>
      <w:r w:rsidR="00463A53">
        <w:rPr>
          <w:rFonts w:ascii="Arial" w:hAnsi="Arial" w:cs="Arial"/>
          <w:color w:val="000000"/>
          <w:sz w:val="22"/>
          <w:szCs w:val="22"/>
        </w:rPr>
        <w:t xml:space="preserve"> – Pre-reading</w:t>
      </w:r>
    </w:p>
    <w:p w14:paraId="05878B3A" w14:textId="77777777" w:rsidR="00F50ABB" w:rsidRPr="00F50ABB" w:rsidRDefault="00F50ABB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F50ABB">
        <w:rPr>
          <w:rFonts w:ascii="Arial" w:hAnsi="Arial" w:cs="Arial"/>
          <w:color w:val="000000"/>
          <w:sz w:val="22"/>
          <w:szCs w:val="22"/>
        </w:rPr>
        <w:t xml:space="preserve">Carroll, S.R. et al. (2020). </w:t>
      </w:r>
      <w:hyperlink r:id="rId29" w:history="1">
        <w:r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Working with the CARE Principles: Operationalizing Indigenous Data Governance.</w:t>
        </w:r>
      </w:hyperlink>
    </w:p>
    <w:p w14:paraId="3BF4F468" w14:textId="77777777" w:rsidR="00F50ABB" w:rsidRPr="00F50ABB" w:rsidRDefault="00F50ABB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F50ABB">
        <w:rPr>
          <w:rFonts w:ascii="Arial" w:hAnsi="Arial" w:cs="Arial"/>
          <w:color w:val="000000"/>
          <w:sz w:val="22"/>
          <w:szCs w:val="22"/>
        </w:rPr>
        <w:t xml:space="preserve">David-Chavez, D., Gavin, M. (2018). </w:t>
      </w:r>
      <w:hyperlink r:id="rId30" w:history="1">
        <w:r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A global assessment of Indigenous community involvement in climate research</w:t>
        </w:r>
      </w:hyperlink>
      <w:r w:rsidRPr="00F50ABB">
        <w:rPr>
          <w:rFonts w:ascii="Arial" w:hAnsi="Arial" w:cs="Arial"/>
          <w:color w:val="000000"/>
          <w:sz w:val="22"/>
          <w:szCs w:val="22"/>
        </w:rPr>
        <w:t>.</w:t>
      </w:r>
    </w:p>
    <w:p w14:paraId="3F51066F" w14:textId="77777777" w:rsidR="00F50ABB" w:rsidRPr="00F50ABB" w:rsidRDefault="00F50ABB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F50ABB">
        <w:rPr>
          <w:rFonts w:ascii="Arial" w:hAnsi="Arial" w:cs="Arial"/>
          <w:color w:val="000000"/>
          <w:sz w:val="22"/>
          <w:szCs w:val="22"/>
        </w:rPr>
        <w:t xml:space="preserve">David-Chavez, D., Ferguson, D. B., Curley, A., Lane, T., Yazzie, S., Leroy, S., &amp; Russo Carroll, S. (2019). </w:t>
      </w:r>
      <w:hyperlink r:id="rId31" w:history="1">
        <w:r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Policy brief: Supporting tribal data governance for Indigenous community climate resilience.</w:t>
        </w:r>
      </w:hyperlink>
    </w:p>
    <w:p w14:paraId="2270A332" w14:textId="77777777" w:rsidR="00F50ABB" w:rsidRPr="00F50ABB" w:rsidRDefault="00F50ABB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F50ABB">
        <w:rPr>
          <w:rFonts w:ascii="Arial" w:hAnsi="Arial" w:cs="Arial"/>
          <w:color w:val="000000"/>
          <w:sz w:val="22"/>
          <w:szCs w:val="22"/>
        </w:rPr>
        <w:t xml:space="preserve">Hudson, M., Garrison, N.A, Sterling, R. et al. (2020). </w:t>
      </w:r>
      <w:hyperlink r:id="rId32" w:history="1">
        <w:r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Rights, interests and expectations: Indigenous perspectives on unrestricted access to genomic data</w:t>
        </w:r>
      </w:hyperlink>
      <w:r w:rsidRPr="00F50ABB">
        <w:rPr>
          <w:rFonts w:ascii="Arial" w:hAnsi="Arial" w:cs="Arial"/>
          <w:color w:val="000000"/>
          <w:sz w:val="22"/>
          <w:szCs w:val="22"/>
        </w:rPr>
        <w:t>. </w:t>
      </w:r>
    </w:p>
    <w:p w14:paraId="56318AF5" w14:textId="77777777" w:rsidR="00F50ABB" w:rsidRPr="00F50ABB" w:rsidRDefault="00F50ABB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F50ABB">
        <w:rPr>
          <w:rFonts w:ascii="Arial" w:hAnsi="Arial" w:cs="Arial"/>
          <w:color w:val="000000"/>
          <w:sz w:val="22"/>
          <w:szCs w:val="22"/>
        </w:rPr>
        <w:t xml:space="preserve">NCAR Rising Voices Center for Indigenous and Earth Sciences (2022). </w:t>
      </w:r>
      <w:hyperlink r:id="rId33" w:history="1">
        <w:r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Workshop Report.</w:t>
        </w:r>
      </w:hyperlink>
    </w:p>
    <w:p w14:paraId="45ACB205" w14:textId="0B9C9D3E" w:rsidR="00F50ABB" w:rsidRPr="00F50ABB" w:rsidRDefault="00F50ABB" w:rsidP="00F50AB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F50ABB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O'Brien, M.C, Downs, </w:t>
      </w:r>
      <w:r w:rsidR="00C40EC7" w:rsidRPr="00F50ABB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R.R </w:t>
      </w:r>
      <w:r w:rsidRPr="00F50ABB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Stall, </w:t>
      </w:r>
      <w:r w:rsidR="00C40EC7" w:rsidRPr="00F50ABB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S. </w:t>
      </w:r>
      <w:r w:rsidRPr="00F50ABB">
        <w:rPr>
          <w:rFonts w:ascii="Arial" w:hAnsi="Arial" w:cs="Arial"/>
          <w:color w:val="212121"/>
          <w:sz w:val="22"/>
          <w:szCs w:val="22"/>
          <w:shd w:val="clear" w:color="auto" w:fill="FFFFFF"/>
        </w:rPr>
        <w:t>Duerr</w:t>
      </w:r>
      <w:r w:rsidR="00C40EC7" w:rsidRPr="00C40EC7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="00C40EC7" w:rsidRPr="00F50ABB">
        <w:rPr>
          <w:rFonts w:ascii="Arial" w:hAnsi="Arial" w:cs="Arial"/>
          <w:color w:val="212121"/>
          <w:sz w:val="22"/>
          <w:szCs w:val="22"/>
          <w:shd w:val="clear" w:color="auto" w:fill="FFFFFF"/>
        </w:rPr>
        <w:t>R.</w:t>
      </w:r>
      <w:r w:rsidRPr="00F50ABB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, Tarrant, </w:t>
      </w:r>
      <w:r w:rsidR="00C40EC7" w:rsidRPr="00F50ABB">
        <w:rPr>
          <w:rFonts w:ascii="Arial" w:hAnsi="Arial" w:cs="Arial"/>
          <w:color w:val="212121"/>
          <w:sz w:val="22"/>
          <w:szCs w:val="22"/>
          <w:shd w:val="clear" w:color="auto" w:fill="FFFFFF"/>
        </w:rPr>
        <w:t>P.E.</w:t>
      </w:r>
      <w:r w:rsidRPr="00F50ABB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="00C40EC7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&amp; </w:t>
      </w:r>
      <w:r w:rsidRPr="00F50ABB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Antognoli </w:t>
      </w:r>
      <w:r w:rsidR="00C40EC7" w:rsidRPr="00F50ABB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E. </w:t>
      </w:r>
      <w:r w:rsidRPr="00F50ABB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(2021). </w:t>
      </w:r>
      <w:hyperlink r:id="rId34" w:history="1">
        <w:r w:rsidRPr="00F50ABB">
          <w:rPr>
            <w:rStyle w:val="Hyperlink"/>
            <w:rFonts w:ascii="Arial" w:hAnsi="Arial" w:cs="Arial"/>
            <w:color w:val="1155CC"/>
            <w:sz w:val="22"/>
            <w:szCs w:val="22"/>
            <w:shd w:val="clear" w:color="auto" w:fill="FFFFFF"/>
          </w:rPr>
          <w:t>FAIR-TRUST-CARE Principles for Environmental Data Repositories</w:t>
        </w:r>
      </w:hyperlink>
      <w:r w:rsidRPr="00F50ABB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(poster). </w:t>
      </w:r>
    </w:p>
    <w:p w14:paraId="0D363B91" w14:textId="52973FAE" w:rsidR="00F50ABB" w:rsidRDefault="00F50ABB" w:rsidP="00F50AB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F50ABB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FNIGC. (2020). </w:t>
      </w:r>
      <w:hyperlink r:id="rId35" w:history="1">
        <w:r w:rsidRPr="00F50ABB">
          <w:rPr>
            <w:rStyle w:val="Hyperlink"/>
            <w:rFonts w:ascii="Arial" w:hAnsi="Arial" w:cs="Arial"/>
            <w:color w:val="1155CC"/>
            <w:sz w:val="22"/>
            <w:szCs w:val="22"/>
            <w:shd w:val="clear" w:color="auto" w:fill="FFFFFF"/>
          </w:rPr>
          <w:t>First Nations Data Governance Strategy</w:t>
        </w:r>
      </w:hyperlink>
      <w:r w:rsidRPr="00F50ABB">
        <w:rPr>
          <w:rFonts w:ascii="Arial" w:hAnsi="Arial" w:cs="Arial"/>
          <w:color w:val="212121"/>
          <w:sz w:val="22"/>
          <w:szCs w:val="22"/>
          <w:shd w:val="clear" w:color="auto" w:fill="FFFFFF"/>
        </w:rPr>
        <w:t>.</w:t>
      </w:r>
    </w:p>
    <w:p w14:paraId="1BEE0DD9" w14:textId="77777777" w:rsidR="00463A53" w:rsidRDefault="00463A53" w:rsidP="00463A53">
      <w:pPr>
        <w:spacing w:before="120" w:after="120" w:line="240" w:lineRule="auto"/>
        <w:rPr>
          <w:rFonts w:ascii="Arial" w:hAnsi="Arial" w:cs="Arial"/>
        </w:rPr>
      </w:pPr>
      <w:r w:rsidRPr="00C25931">
        <w:rPr>
          <w:rFonts w:ascii="Arial" w:hAnsi="Arial" w:cs="Arial"/>
        </w:rPr>
        <w:t xml:space="preserve">McCartney, A.M., Anderson, J., Liggins, L. et al. </w:t>
      </w:r>
      <w:r>
        <w:rPr>
          <w:rFonts w:ascii="Arial" w:hAnsi="Arial" w:cs="Arial"/>
        </w:rPr>
        <w:t>(</w:t>
      </w:r>
      <w:r w:rsidRPr="00C25931">
        <w:rPr>
          <w:rFonts w:ascii="Arial" w:hAnsi="Arial" w:cs="Arial"/>
        </w:rPr>
        <w:t>2022</w:t>
      </w:r>
      <w:r>
        <w:rPr>
          <w:rFonts w:ascii="Arial" w:hAnsi="Arial" w:cs="Arial"/>
        </w:rPr>
        <w:t>)</w:t>
      </w:r>
      <w:r w:rsidRPr="00C25931">
        <w:rPr>
          <w:rFonts w:ascii="Arial" w:hAnsi="Arial" w:cs="Arial"/>
        </w:rPr>
        <w:t xml:space="preserve">. </w:t>
      </w:r>
      <w:hyperlink r:id="rId36" w:history="1">
        <w:r w:rsidRPr="00C25931">
          <w:rPr>
            <w:rStyle w:val="Hyperlink"/>
            <w:rFonts w:ascii="Arial" w:hAnsi="Arial" w:cs="Arial"/>
          </w:rPr>
          <w:t>Balancing openness with Indigenous data sovereignty: An opportunity to leave no one behind in the journey to sequence all of life</w:t>
        </w:r>
      </w:hyperlink>
      <w:r w:rsidRPr="00C25931">
        <w:rPr>
          <w:rFonts w:ascii="Arial" w:hAnsi="Arial" w:cs="Arial"/>
        </w:rPr>
        <w:t xml:space="preserve">. </w:t>
      </w:r>
      <w:r w:rsidRPr="00C25931">
        <w:rPr>
          <w:rFonts w:ascii="Arial" w:hAnsi="Arial" w:cs="Arial"/>
          <w:i/>
        </w:rPr>
        <w:t xml:space="preserve">The Proceedings of the National Academy of Sciences, </w:t>
      </w:r>
      <w:r>
        <w:rPr>
          <w:rFonts w:ascii="Arial" w:hAnsi="Arial" w:cs="Arial"/>
          <w:i/>
        </w:rPr>
        <w:t>119</w:t>
      </w:r>
      <w:r w:rsidRPr="00C25931">
        <w:rPr>
          <w:rFonts w:ascii="Arial" w:hAnsi="Arial" w:cs="Arial"/>
        </w:rPr>
        <w:t>(4).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doi: </w:t>
      </w:r>
      <w:hyperlink r:id="rId37" w:history="1">
        <w:r w:rsidRPr="00C25931">
          <w:rPr>
            <w:rStyle w:val="Hyperlink"/>
            <w:rFonts w:ascii="Arial" w:hAnsi="Arial" w:cs="Arial"/>
          </w:rPr>
          <w:t>https://doi.org/10.1073/pnas.2115860119</w:t>
        </w:r>
      </w:hyperlink>
    </w:p>
    <w:p w14:paraId="1695FFD9" w14:textId="77777777" w:rsidR="00463A53" w:rsidRPr="00F50ABB" w:rsidRDefault="00463A53" w:rsidP="00463A53">
      <w:pPr>
        <w:spacing w:before="120" w:after="120" w:line="240" w:lineRule="auto"/>
        <w:rPr>
          <w:rFonts w:ascii="Arial" w:hAnsi="Arial" w:cs="Arial"/>
        </w:rPr>
      </w:pPr>
      <w:r w:rsidRPr="00C25931">
        <w:rPr>
          <w:rFonts w:ascii="Arial" w:hAnsi="Arial" w:cs="Arial"/>
        </w:rPr>
        <w:t xml:space="preserve">Carroll, S.R. et al. (2020). </w:t>
      </w:r>
      <w:hyperlink r:id="rId38" w:anchor="supplementary-materials" w:history="1">
        <w:r w:rsidRPr="00C25931">
          <w:rPr>
            <w:rStyle w:val="Hyperlink"/>
            <w:rFonts w:ascii="Arial" w:hAnsi="Arial" w:cs="Arial"/>
          </w:rPr>
          <w:t>CARE Principles for Indigenous Data Governance: Supplemental materials</w:t>
        </w:r>
      </w:hyperlink>
      <w:r>
        <w:rPr>
          <w:rFonts w:ascii="Arial" w:hAnsi="Arial" w:cs="Arial"/>
        </w:rPr>
        <w:t xml:space="preserve">. </w:t>
      </w:r>
    </w:p>
    <w:p w14:paraId="0F72E57C" w14:textId="28D93AB5" w:rsidR="00463A53" w:rsidRPr="00F50ABB" w:rsidRDefault="00463A53" w:rsidP="00463A53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Berkowitz H., &amp;</w:t>
      </w:r>
      <w:r w:rsidRPr="00C25931">
        <w:rPr>
          <w:rFonts w:ascii="Arial" w:hAnsi="Arial" w:cs="Arial"/>
        </w:rPr>
        <w:t xml:space="preserve"> Delacour</w:t>
      </w:r>
      <w:r>
        <w:rPr>
          <w:rFonts w:ascii="Arial" w:hAnsi="Arial" w:cs="Arial"/>
        </w:rPr>
        <w:t>,</w:t>
      </w:r>
      <w:r w:rsidRPr="00C25931">
        <w:rPr>
          <w:rFonts w:ascii="Arial" w:hAnsi="Arial" w:cs="Arial"/>
        </w:rPr>
        <w:t xml:space="preserve"> H. </w:t>
      </w:r>
      <w:hyperlink r:id="rId39" w:history="1">
        <w:r w:rsidRPr="00C25931">
          <w:rPr>
            <w:rStyle w:val="Hyperlink"/>
            <w:rFonts w:ascii="Arial" w:hAnsi="Arial" w:cs="Arial"/>
          </w:rPr>
          <w:t>Opening Research Data: What Does It Mean for Social Sciences?</w:t>
        </w:r>
      </w:hyperlink>
    </w:p>
    <w:p w14:paraId="7497E3AB" w14:textId="77777777" w:rsidR="00F50ABB" w:rsidRPr="0019538D" w:rsidRDefault="00F50ABB" w:rsidP="0019538D">
      <w:pPr>
        <w:pStyle w:val="Heading2"/>
        <w:spacing w:before="240" w:after="240" w:line="240" w:lineRule="auto"/>
        <w:rPr>
          <w:rFonts w:ascii="Arial" w:hAnsi="Arial" w:cs="Arial"/>
          <w:b/>
          <w:color w:val="auto"/>
          <w:sz w:val="28"/>
        </w:rPr>
      </w:pPr>
      <w:r w:rsidRPr="0019538D">
        <w:rPr>
          <w:rFonts w:ascii="Arial" w:hAnsi="Arial" w:cs="Arial"/>
          <w:b/>
          <w:color w:val="auto"/>
          <w:sz w:val="28"/>
        </w:rPr>
        <w:t>Videos</w:t>
      </w:r>
    </w:p>
    <w:p w14:paraId="02060798" w14:textId="77777777" w:rsidR="00F50ABB" w:rsidRPr="00F50ABB" w:rsidRDefault="00F50ABB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F50ABB">
        <w:rPr>
          <w:rFonts w:ascii="Arial" w:hAnsi="Arial" w:cs="Arial"/>
          <w:color w:val="000000"/>
          <w:sz w:val="22"/>
          <w:szCs w:val="22"/>
        </w:rPr>
        <w:t xml:space="preserve">NEON Science Seminar, Stephanie Carroll and Lydia Jenning: </w:t>
      </w:r>
      <w:hyperlink r:id="rId40" w:history="1">
        <w:r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Implementing the CARE Principles in open data repositories</w:t>
        </w:r>
      </w:hyperlink>
    </w:p>
    <w:p w14:paraId="3C5DF80F" w14:textId="77777777" w:rsidR="00F50ABB" w:rsidRPr="00F50ABB" w:rsidRDefault="00F50ABB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F50ABB">
        <w:rPr>
          <w:rFonts w:ascii="Arial" w:hAnsi="Arial" w:cs="Arial"/>
          <w:color w:val="000000"/>
          <w:sz w:val="22"/>
          <w:szCs w:val="22"/>
        </w:rPr>
        <w:t xml:space="preserve">OCLC Works in Progress Webinar, Stephanie Carroll and Jane Anderson: </w:t>
      </w:r>
      <w:hyperlink r:id="rId41" w:history="1">
        <w:r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Operationalizing the CARE Principles for Indigenous Data Governance</w:t>
        </w:r>
      </w:hyperlink>
    </w:p>
    <w:p w14:paraId="7C0226DF" w14:textId="59357012" w:rsidR="00F50ABB" w:rsidRPr="00F50ABB" w:rsidRDefault="00F50ABB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F50ABB">
        <w:rPr>
          <w:rFonts w:ascii="Arial" w:hAnsi="Arial" w:cs="Arial"/>
          <w:color w:val="000000"/>
        </w:rPr>
        <w:t xml:space="preserve">EarthCubeNSF Webinar: Jennings, Lydia. </w:t>
      </w:r>
      <w:r w:rsidR="009E3DA8">
        <w:rPr>
          <w:rFonts w:ascii="Arial" w:hAnsi="Arial" w:cs="Arial"/>
          <w:color w:val="000000"/>
        </w:rPr>
        <w:t>“</w:t>
      </w:r>
      <w:hyperlink r:id="rId42" w:history="1">
        <w:r w:rsidRPr="00F50ABB">
          <w:rPr>
            <w:rStyle w:val="Hyperlink"/>
            <w:rFonts w:ascii="Arial" w:hAnsi="Arial" w:cs="Arial"/>
            <w:color w:val="1155CC"/>
          </w:rPr>
          <w:t>Be FAIR and CARE: The CARE Principles for Indigenous Data Governance</w:t>
        </w:r>
      </w:hyperlink>
      <w:r w:rsidR="00F7750F">
        <w:rPr>
          <w:rFonts w:ascii="Arial" w:hAnsi="Arial" w:cs="Arial"/>
          <w:color w:val="000000"/>
          <w:sz w:val="22"/>
          <w:szCs w:val="22"/>
        </w:rPr>
        <w:t>”</w:t>
      </w:r>
    </w:p>
    <w:p w14:paraId="799A3E88" w14:textId="02EC9831" w:rsidR="00F50ABB" w:rsidRPr="00F50ABB" w:rsidRDefault="00F7750F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GEO Indigenous Summit </w:t>
      </w:r>
      <w:r w:rsidR="00F50ABB" w:rsidRPr="00F50ABB">
        <w:rPr>
          <w:rFonts w:ascii="Arial" w:hAnsi="Arial" w:cs="Arial"/>
          <w:color w:val="000000"/>
          <w:sz w:val="22"/>
          <w:szCs w:val="22"/>
        </w:rPr>
        <w:t xml:space="preserve">(scroll ¾ ways down): </w:t>
      </w:r>
      <w:hyperlink r:id="rId43" w:history="1">
        <w:r w:rsidR="00F50ABB"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Indigenous Data Sovereignty</w:t>
        </w:r>
      </w:hyperlink>
    </w:p>
    <w:p w14:paraId="2D5DDB9F" w14:textId="77777777" w:rsidR="00F50ABB" w:rsidRPr="00F50ABB" w:rsidRDefault="00F50ABB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F50ABB">
        <w:rPr>
          <w:rFonts w:ascii="Arial" w:hAnsi="Arial" w:cs="Arial"/>
          <w:color w:val="000000"/>
          <w:sz w:val="22"/>
          <w:szCs w:val="22"/>
        </w:rPr>
        <w:t xml:space="preserve">Local Contexts: </w:t>
      </w:r>
      <w:hyperlink r:id="rId44" w:history="1">
        <w:r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Traditional Knowledges and Biocultural Labels and Notices</w:t>
        </w:r>
      </w:hyperlink>
    </w:p>
    <w:p w14:paraId="04BF321D" w14:textId="77777777" w:rsidR="00F50ABB" w:rsidRPr="0019538D" w:rsidRDefault="00F50ABB" w:rsidP="0019538D">
      <w:pPr>
        <w:pStyle w:val="Heading2"/>
        <w:spacing w:before="240" w:after="240" w:line="240" w:lineRule="auto"/>
        <w:rPr>
          <w:rFonts w:ascii="Arial" w:hAnsi="Arial" w:cs="Arial"/>
          <w:b/>
          <w:color w:val="auto"/>
          <w:sz w:val="28"/>
        </w:rPr>
      </w:pPr>
      <w:r w:rsidRPr="0019538D">
        <w:rPr>
          <w:rFonts w:ascii="Arial" w:hAnsi="Arial" w:cs="Arial"/>
          <w:b/>
          <w:color w:val="auto"/>
          <w:sz w:val="28"/>
        </w:rPr>
        <w:t>CARE in Practice</w:t>
      </w:r>
    </w:p>
    <w:p w14:paraId="35F243B9" w14:textId="77777777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45" w:history="1">
        <w:r w:rsidR="00F50ABB"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Arctic Data Center</w:t>
        </w:r>
      </w:hyperlink>
    </w:p>
    <w:p w14:paraId="2A1CEB19" w14:textId="77777777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46" w:history="1">
        <w:r w:rsidR="00F50ABB"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Local Contexts</w:t>
        </w:r>
      </w:hyperlink>
    </w:p>
    <w:p w14:paraId="3273DE39" w14:textId="77777777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47" w:history="1">
        <w:r w:rsidR="00F50ABB"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Mukurtu CMS</w:t>
        </w:r>
      </w:hyperlink>
    </w:p>
    <w:p w14:paraId="2220F6C4" w14:textId="77777777" w:rsidR="00F50ABB" w:rsidRPr="0019538D" w:rsidRDefault="00F50ABB" w:rsidP="0019538D">
      <w:pPr>
        <w:pStyle w:val="Heading2"/>
        <w:spacing w:before="240" w:after="240" w:line="240" w:lineRule="auto"/>
        <w:rPr>
          <w:rFonts w:ascii="Arial" w:hAnsi="Arial" w:cs="Arial"/>
          <w:b/>
          <w:color w:val="auto"/>
          <w:sz w:val="28"/>
        </w:rPr>
      </w:pPr>
      <w:r w:rsidRPr="0019538D">
        <w:rPr>
          <w:rFonts w:ascii="Arial" w:hAnsi="Arial" w:cs="Arial"/>
          <w:b/>
          <w:color w:val="auto"/>
          <w:sz w:val="28"/>
        </w:rPr>
        <w:lastRenderedPageBreak/>
        <w:t>CARE in Policy</w:t>
      </w:r>
    </w:p>
    <w:p w14:paraId="65A790AC" w14:textId="77777777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48" w:history="1">
        <w:r w:rsidR="00F50ABB"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AIATSIS Code of Ethics</w:t>
        </w:r>
      </w:hyperlink>
    </w:p>
    <w:p w14:paraId="6865FDA9" w14:textId="77777777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49" w:history="1">
        <w:r w:rsidR="00F50ABB"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UNESCO Recommendation on Open Science</w:t>
        </w:r>
      </w:hyperlink>
    </w:p>
    <w:p w14:paraId="2BC11ACE" w14:textId="77777777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50" w:history="1">
        <w:r w:rsidR="00F50ABB"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Arctic Research Plan 2022-2026</w:t>
        </w:r>
      </w:hyperlink>
    </w:p>
    <w:p w14:paraId="2A2E2595" w14:textId="77777777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51" w:history="1">
        <w:r w:rsidR="00F50ABB" w:rsidRPr="00F50ABB">
          <w:rPr>
            <w:rStyle w:val="Hyperlink"/>
            <w:rFonts w:ascii="Arial" w:hAnsi="Arial" w:cs="Arial"/>
            <w:color w:val="1155CC"/>
            <w:sz w:val="22"/>
            <w:szCs w:val="22"/>
            <w:shd w:val="clear" w:color="auto" w:fill="FFFFFF"/>
          </w:rPr>
          <w:t>Research Data Alliance COVID-19 Indigenous Data Guidelines</w:t>
        </w:r>
      </w:hyperlink>
    </w:p>
    <w:p w14:paraId="47648950" w14:textId="77777777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52" w:history="1">
        <w:r w:rsidR="00F50ABB" w:rsidRPr="00F50ABB">
          <w:rPr>
            <w:rStyle w:val="Hyperlink"/>
            <w:rFonts w:ascii="Arial" w:hAnsi="Arial" w:cs="Arial"/>
            <w:color w:val="1155CC"/>
            <w:sz w:val="22"/>
            <w:szCs w:val="22"/>
            <w:shd w:val="clear" w:color="auto" w:fill="FFFFFF"/>
          </w:rPr>
          <w:t>Aotearoa New Zealand Antarctic and Southern Ocean Research Directions and Priorities</w:t>
        </w:r>
      </w:hyperlink>
    </w:p>
    <w:p w14:paraId="76F4A723" w14:textId="77777777" w:rsidR="00F50ABB" w:rsidRPr="0019538D" w:rsidRDefault="00F50ABB" w:rsidP="0019538D">
      <w:pPr>
        <w:pStyle w:val="Heading2"/>
        <w:spacing w:before="240" w:after="240" w:line="240" w:lineRule="auto"/>
        <w:rPr>
          <w:rFonts w:ascii="Arial" w:hAnsi="Arial" w:cs="Arial"/>
          <w:b/>
          <w:color w:val="auto"/>
          <w:sz w:val="28"/>
        </w:rPr>
      </w:pPr>
      <w:r w:rsidRPr="0019538D">
        <w:rPr>
          <w:rFonts w:ascii="Arial" w:hAnsi="Arial" w:cs="Arial"/>
          <w:b/>
          <w:color w:val="auto"/>
          <w:sz w:val="28"/>
        </w:rPr>
        <w:t>Local Contexts Examples</w:t>
      </w:r>
    </w:p>
    <w:p w14:paraId="22BCEB31" w14:textId="77777777" w:rsidR="00F50ABB" w:rsidRPr="0019538D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  <w:b/>
        </w:rPr>
      </w:pPr>
      <w:hyperlink r:id="rId53" w:history="1">
        <w:r w:rsidR="00F50ABB" w:rsidRPr="0019538D"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Passamaquoddy/Library of Congress</w:t>
        </w:r>
      </w:hyperlink>
      <w:r w:rsidR="00F50ABB" w:rsidRPr="0019538D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44978BD8" w14:textId="34593D30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54" w:history="1">
        <w:r w:rsidR="00F7750F">
          <w:rPr>
            <w:rStyle w:val="Hyperlink"/>
            <w:rFonts w:ascii="Arial" w:hAnsi="Arial" w:cs="Arial"/>
            <w:color w:val="1155CC"/>
            <w:sz w:val="22"/>
            <w:szCs w:val="22"/>
          </w:rPr>
          <w:t>Passamaquoddy People: At Home on the Ocean and Lakes</w:t>
        </w:r>
      </w:hyperlink>
    </w:p>
    <w:p w14:paraId="7464E1F2" w14:textId="16DF8200" w:rsidR="00F7750F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55" w:history="1">
        <w:r w:rsidR="00F7750F">
          <w:rPr>
            <w:rStyle w:val="Hyperlink"/>
            <w:rFonts w:ascii="Arial" w:hAnsi="Arial" w:cs="Arial"/>
            <w:color w:val="1155CC"/>
            <w:sz w:val="22"/>
            <w:szCs w:val="22"/>
          </w:rPr>
          <w:t>Sq'é</w:t>
        </w:r>
        <w:r w:rsidR="00F7750F" w:rsidRPr="00F7750F">
          <w:rPr>
            <w:rStyle w:val="Hyperlink"/>
            <w:rFonts w:ascii="Arial" w:hAnsi="Arial" w:cs="Arial"/>
            <w:color w:val="1155CC"/>
            <w:sz w:val="22"/>
            <w:szCs w:val="22"/>
          </w:rPr>
          <w:t>w</w:t>
        </w:r>
        <w:r w:rsidR="00F7750F">
          <w:rPr>
            <w:rStyle w:val="Hyperlink"/>
            <w:rFonts w:ascii="Arial" w:hAnsi="Arial" w:cs="Arial"/>
            <w:color w:val="1155CC"/>
            <w:sz w:val="22"/>
            <w:szCs w:val="22"/>
          </w:rPr>
          <w:t>lets</w:t>
        </w:r>
      </w:hyperlink>
    </w:p>
    <w:p w14:paraId="04DCBD88" w14:textId="18E325DA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56" w:history="1">
        <w:r w:rsidR="00F7750F">
          <w:rPr>
            <w:rStyle w:val="Hyperlink"/>
            <w:rFonts w:ascii="Arial" w:hAnsi="Arial" w:cs="Arial"/>
            <w:color w:val="1155CC"/>
            <w:sz w:val="22"/>
            <w:szCs w:val="22"/>
          </w:rPr>
          <w:t>Genomic Observatories Meta-Database (GEOME)</w:t>
        </w:r>
      </w:hyperlink>
    </w:p>
    <w:p w14:paraId="235FB8A4" w14:textId="33AB4D97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57" w:history="1">
        <w:r w:rsidR="00F7750F">
          <w:rPr>
            <w:rStyle w:val="Hyperlink"/>
            <w:rFonts w:ascii="Arial" w:hAnsi="Arial" w:cs="Arial"/>
            <w:color w:val="1155CC"/>
            <w:sz w:val="22"/>
            <w:szCs w:val="22"/>
          </w:rPr>
          <w:t>Center for Native American and Indigenous Research (CNAIR)</w:t>
        </w:r>
      </w:hyperlink>
      <w:r w:rsidR="00F50ABB" w:rsidRPr="00F50ABB">
        <w:rPr>
          <w:rFonts w:ascii="Arial" w:hAnsi="Arial" w:cs="Arial"/>
          <w:color w:val="000000"/>
          <w:sz w:val="22"/>
          <w:szCs w:val="22"/>
        </w:rPr>
        <w:t xml:space="preserve"> (front and center)</w:t>
      </w:r>
    </w:p>
    <w:p w14:paraId="2A3B21D4" w14:textId="1AC08641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58" w:history="1">
        <w:r w:rsidR="00F7750F">
          <w:rPr>
            <w:rStyle w:val="Hyperlink"/>
            <w:rFonts w:ascii="Arial" w:hAnsi="Arial" w:cs="Arial"/>
            <w:color w:val="1155CC"/>
            <w:sz w:val="22"/>
            <w:szCs w:val="22"/>
          </w:rPr>
          <w:t>Guide to the Indigenous Material at the American Philsophoical Society</w:t>
        </w:r>
      </w:hyperlink>
      <w:r w:rsidR="00F50ABB" w:rsidRPr="00F50ABB">
        <w:rPr>
          <w:rFonts w:ascii="Arial" w:hAnsi="Arial" w:cs="Arial"/>
          <w:color w:val="000000"/>
          <w:sz w:val="22"/>
          <w:szCs w:val="22"/>
        </w:rPr>
        <w:t xml:space="preserve"> (Indigenous focused)</w:t>
      </w:r>
    </w:p>
    <w:p w14:paraId="398D88F9" w14:textId="14E3E4C2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59" w:history="1">
        <w:r w:rsidR="00F7750F">
          <w:rPr>
            <w:rStyle w:val="Hyperlink"/>
            <w:rFonts w:ascii="Arial" w:hAnsi="Arial" w:cs="Arial"/>
            <w:color w:val="1155CC"/>
            <w:sz w:val="22"/>
            <w:szCs w:val="22"/>
          </w:rPr>
          <w:t>George and Joanne MacDonald Northwest Coast Image Archive</w:t>
        </w:r>
      </w:hyperlink>
    </w:p>
    <w:p w14:paraId="05CC92D3" w14:textId="4E76EC23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60" w:history="1">
        <w:r w:rsidR="00F7750F">
          <w:rPr>
            <w:rStyle w:val="Hyperlink"/>
            <w:rFonts w:ascii="Arial" w:hAnsi="Arial" w:cs="Arial"/>
            <w:color w:val="1155CC"/>
            <w:sz w:val="22"/>
            <w:szCs w:val="22"/>
          </w:rPr>
          <w:t>Lewis Henry Morgan Collection of Mid-Nineteenth Century Iroquois Objects</w:t>
        </w:r>
      </w:hyperlink>
    </w:p>
    <w:p w14:paraId="14295E61" w14:textId="695B89EE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61" w:history="1">
        <w:r w:rsidR="00F7750F">
          <w:rPr>
            <w:rStyle w:val="Hyperlink"/>
            <w:rFonts w:ascii="Arial" w:hAnsi="Arial" w:cs="Arial"/>
            <w:color w:val="1155CC"/>
            <w:sz w:val="22"/>
            <w:szCs w:val="22"/>
          </w:rPr>
          <w:t>Native American Ethnography at the New York State Museum</w:t>
        </w:r>
      </w:hyperlink>
    </w:p>
    <w:p w14:paraId="12166BC9" w14:textId="42264919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62" w:history="1">
        <w:r w:rsidR="00F7750F">
          <w:rPr>
            <w:rStyle w:val="Hyperlink"/>
            <w:rFonts w:ascii="Arial" w:hAnsi="Arial" w:cs="Arial"/>
            <w:color w:val="1155CC"/>
            <w:sz w:val="22"/>
            <w:szCs w:val="22"/>
          </w:rPr>
          <w:t>University of Maine Hudson Museum</w:t>
        </w:r>
      </w:hyperlink>
    </w:p>
    <w:p w14:paraId="0131A882" w14:textId="2B0FDD4F" w:rsidR="00F50ABB" w:rsidRPr="00F50ABB" w:rsidRDefault="00DD0E03" w:rsidP="00F50ABB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63" w:history="1">
        <w:r w:rsidR="00F7750F">
          <w:rPr>
            <w:rStyle w:val="Hyperlink"/>
            <w:rFonts w:ascii="Arial" w:hAnsi="Arial" w:cs="Arial"/>
            <w:color w:val="1155CC"/>
            <w:sz w:val="22"/>
            <w:szCs w:val="22"/>
          </w:rPr>
          <w:t>University of Maine Hudson Museum: Online Collections Database</w:t>
        </w:r>
      </w:hyperlink>
    </w:p>
    <w:p w14:paraId="2DA309B6" w14:textId="77777777" w:rsidR="00F50ABB" w:rsidRPr="0019538D" w:rsidRDefault="00F50ABB" w:rsidP="0019538D">
      <w:pPr>
        <w:pStyle w:val="Heading2"/>
        <w:spacing w:before="240" w:after="240" w:line="240" w:lineRule="auto"/>
        <w:rPr>
          <w:rFonts w:ascii="Arial" w:hAnsi="Arial" w:cs="Arial"/>
          <w:b/>
          <w:color w:val="auto"/>
          <w:sz w:val="28"/>
        </w:rPr>
      </w:pPr>
      <w:r w:rsidRPr="0019538D">
        <w:rPr>
          <w:rFonts w:ascii="Arial" w:hAnsi="Arial" w:cs="Arial"/>
          <w:b/>
          <w:color w:val="auto"/>
          <w:sz w:val="28"/>
        </w:rPr>
        <w:t>Ethics Statements</w:t>
      </w:r>
    </w:p>
    <w:p w14:paraId="56032850" w14:textId="7D3E5CB1" w:rsidR="00F50ABB" w:rsidRPr="00F50ABB" w:rsidRDefault="00F50ABB" w:rsidP="00463A53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F50ABB">
        <w:rPr>
          <w:rFonts w:ascii="Arial" w:hAnsi="Arial" w:cs="Arial"/>
          <w:color w:val="000000"/>
          <w:sz w:val="22"/>
          <w:szCs w:val="22"/>
        </w:rPr>
        <w:t xml:space="preserve">Variant Bio: </w:t>
      </w:r>
      <w:hyperlink r:id="rId64" w:history="1">
        <w:r w:rsidRPr="00F50ABB">
          <w:rPr>
            <w:rStyle w:val="Hyperlink"/>
            <w:rFonts w:ascii="Arial" w:hAnsi="Arial" w:cs="Arial"/>
            <w:color w:val="1155CC"/>
            <w:sz w:val="22"/>
            <w:szCs w:val="22"/>
          </w:rPr>
          <w:t>Ethics &amp; Community Engagement</w:t>
        </w:r>
      </w:hyperlink>
    </w:p>
    <w:p w14:paraId="522E7814" w14:textId="77777777" w:rsidR="00F50ABB" w:rsidRPr="0019538D" w:rsidRDefault="00F50ABB" w:rsidP="0019538D">
      <w:pPr>
        <w:pStyle w:val="Heading2"/>
        <w:spacing w:before="240" w:after="240" w:line="240" w:lineRule="auto"/>
        <w:rPr>
          <w:rFonts w:ascii="Arial" w:hAnsi="Arial" w:cs="Arial"/>
          <w:b/>
          <w:color w:val="auto"/>
          <w:sz w:val="28"/>
        </w:rPr>
      </w:pPr>
      <w:r w:rsidRPr="0019538D">
        <w:rPr>
          <w:rFonts w:ascii="Arial" w:hAnsi="Arial" w:cs="Arial"/>
          <w:b/>
          <w:color w:val="auto"/>
          <w:sz w:val="28"/>
        </w:rPr>
        <w:t>Indigenous Data Sovereignty Statements</w:t>
      </w:r>
    </w:p>
    <w:p w14:paraId="0BC7D23F" w14:textId="20D85015" w:rsidR="00F50ABB" w:rsidRPr="00463A53" w:rsidRDefault="00DD0E03" w:rsidP="00463A53">
      <w:pPr>
        <w:pStyle w:val="NormalWeb"/>
        <w:spacing w:before="120" w:beforeAutospacing="0" w:after="120" w:afterAutospacing="0"/>
        <w:rPr>
          <w:rFonts w:ascii="Arial" w:hAnsi="Arial" w:cs="Arial"/>
        </w:rPr>
      </w:pPr>
      <w:hyperlink r:id="rId65" w:history="1">
        <w:r w:rsidR="00F50ABB" w:rsidRPr="00F50ABB">
          <w:rPr>
            <w:rStyle w:val="Hyperlink"/>
            <w:rFonts w:ascii="Arial" w:hAnsi="Arial" w:cs="Arial"/>
            <w:color w:val="1155CC"/>
            <w:sz w:val="22"/>
            <w:szCs w:val="22"/>
            <w:shd w:val="clear" w:color="auto" w:fill="FCFCFC"/>
          </w:rPr>
          <w:t>Local Indicator</w:t>
        </w:r>
        <w:bookmarkStart w:id="0" w:name="_GoBack"/>
        <w:bookmarkEnd w:id="0"/>
        <w:r w:rsidR="00F50ABB" w:rsidRPr="00F50ABB">
          <w:rPr>
            <w:rStyle w:val="Hyperlink"/>
            <w:rFonts w:ascii="Arial" w:hAnsi="Arial" w:cs="Arial"/>
            <w:color w:val="1155CC"/>
            <w:sz w:val="22"/>
            <w:szCs w:val="22"/>
            <w:shd w:val="clear" w:color="auto" w:fill="FCFCFC"/>
          </w:rPr>
          <w:t>s of Climate Change Impacts Observation Network</w:t>
        </w:r>
      </w:hyperlink>
    </w:p>
    <w:sectPr w:rsidR="00F50ABB" w:rsidRPr="00463A53" w:rsidSect="00A54C7D">
      <w:headerReference w:type="default" r:id="rId66"/>
      <w:footerReference w:type="default" r:id="rId67"/>
      <w:pgSz w:w="12240" w:h="15840"/>
      <w:pgMar w:top="1440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03248" w14:textId="77777777" w:rsidR="002F3FB4" w:rsidRDefault="002F3FB4" w:rsidP="00CB7354">
      <w:pPr>
        <w:spacing w:after="0" w:line="240" w:lineRule="auto"/>
      </w:pPr>
      <w:r>
        <w:separator/>
      </w:r>
    </w:p>
  </w:endnote>
  <w:endnote w:type="continuationSeparator" w:id="0">
    <w:p w14:paraId="15FD8EE0" w14:textId="77777777" w:rsidR="002F3FB4" w:rsidRDefault="002F3FB4" w:rsidP="00CB7354">
      <w:pPr>
        <w:spacing w:after="0" w:line="240" w:lineRule="auto"/>
      </w:pPr>
      <w:r>
        <w:continuationSeparator/>
      </w:r>
    </w:p>
  </w:endnote>
  <w:endnote w:type="continuationNotice" w:id="1">
    <w:p w14:paraId="4188A8A9" w14:textId="77777777" w:rsidR="002F3FB4" w:rsidRDefault="002F3F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DD431" w14:textId="43728128" w:rsidR="00FC13C0" w:rsidRPr="0084261D" w:rsidRDefault="0084261D" w:rsidP="0084261D">
    <w:pPr>
      <w:pStyle w:val="Footer"/>
    </w:pPr>
    <w:r w:rsidRPr="0084261D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>
      <w:rPr>
        <w:sz w:val="16"/>
        <w:szCs w:val="16"/>
      </w:rPr>
      <w:t xml:space="preserve"> Updated </w:t>
    </w:r>
    <w:r w:rsidR="00463A53">
      <w:rPr>
        <w:sz w:val="16"/>
        <w:szCs w:val="16"/>
      </w:rPr>
      <w:t>April 10,</w:t>
    </w:r>
    <w:r w:rsidR="00174E12">
      <w:rPr>
        <w:sz w:val="16"/>
        <w:szCs w:val="16"/>
      </w:rPr>
      <w:t xml:space="preserve"> 2023</w:t>
    </w:r>
    <w:r>
      <w:rPr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2DC7C" w14:textId="77777777" w:rsidR="002F3FB4" w:rsidRDefault="002F3FB4" w:rsidP="00CB7354">
      <w:pPr>
        <w:spacing w:after="0" w:line="240" w:lineRule="auto"/>
      </w:pPr>
      <w:r>
        <w:separator/>
      </w:r>
    </w:p>
  </w:footnote>
  <w:footnote w:type="continuationSeparator" w:id="0">
    <w:p w14:paraId="7FB07B9B" w14:textId="77777777" w:rsidR="002F3FB4" w:rsidRDefault="002F3FB4" w:rsidP="00CB7354">
      <w:pPr>
        <w:spacing w:after="0" w:line="240" w:lineRule="auto"/>
      </w:pPr>
      <w:r>
        <w:continuationSeparator/>
      </w:r>
    </w:p>
  </w:footnote>
  <w:footnote w:type="continuationNotice" w:id="1">
    <w:p w14:paraId="27C9A969" w14:textId="77777777" w:rsidR="002F3FB4" w:rsidRDefault="002F3F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D62C" w14:textId="77777777" w:rsidR="00CB7354" w:rsidRPr="00781A76" w:rsidRDefault="00CB7354" w:rsidP="00A54C7D">
    <w:pPr>
      <w:pStyle w:val="Header"/>
      <w:spacing w:after="120"/>
      <w:jc w:val="center"/>
      <w:rPr>
        <w:sz w:val="16"/>
        <w:szCs w:val="16"/>
      </w:rPr>
    </w:pPr>
    <w:r w:rsidRPr="00781A76">
      <w:rPr>
        <w:noProof/>
        <w:sz w:val="16"/>
        <w:szCs w:val="16"/>
      </w:rPr>
      <w:drawing>
        <wp:inline distT="0" distB="0" distL="0" distR="0" wp14:anchorId="4D39AD22" wp14:editId="2B306D68">
          <wp:extent cx="4780384" cy="764861"/>
          <wp:effectExtent l="0" t="0" r="1270" b="0"/>
          <wp:docPr id="2" name="Picture 2" descr="&quot;&quot;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0384" cy="764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3A1"/>
    <w:multiLevelType w:val="hybridMultilevel"/>
    <w:tmpl w:val="2972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923EA"/>
    <w:multiLevelType w:val="hybridMultilevel"/>
    <w:tmpl w:val="C9FC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54F59"/>
    <w:multiLevelType w:val="hybridMultilevel"/>
    <w:tmpl w:val="9D5C3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26"/>
    <w:rsid w:val="00066918"/>
    <w:rsid w:val="00081DA7"/>
    <w:rsid w:val="000C2E63"/>
    <w:rsid w:val="00111B0C"/>
    <w:rsid w:val="00132CCE"/>
    <w:rsid w:val="00174E12"/>
    <w:rsid w:val="0019538D"/>
    <w:rsid w:val="001B0480"/>
    <w:rsid w:val="001B1D2A"/>
    <w:rsid w:val="001B5D68"/>
    <w:rsid w:val="001D2601"/>
    <w:rsid w:val="001D75D3"/>
    <w:rsid w:val="001D7F18"/>
    <w:rsid w:val="001F3EC5"/>
    <w:rsid w:val="0024037C"/>
    <w:rsid w:val="0025162B"/>
    <w:rsid w:val="002626D1"/>
    <w:rsid w:val="00284654"/>
    <w:rsid w:val="002861F4"/>
    <w:rsid w:val="00294CBB"/>
    <w:rsid w:val="002B1149"/>
    <w:rsid w:val="002E4B0A"/>
    <w:rsid w:val="002F3FB4"/>
    <w:rsid w:val="002F73E6"/>
    <w:rsid w:val="0036300D"/>
    <w:rsid w:val="00394AAD"/>
    <w:rsid w:val="003A4B67"/>
    <w:rsid w:val="00401A2F"/>
    <w:rsid w:val="004144C0"/>
    <w:rsid w:val="00463A53"/>
    <w:rsid w:val="004647BE"/>
    <w:rsid w:val="004A4B3E"/>
    <w:rsid w:val="004B5286"/>
    <w:rsid w:val="00500051"/>
    <w:rsid w:val="005117DF"/>
    <w:rsid w:val="00533E65"/>
    <w:rsid w:val="00566FCC"/>
    <w:rsid w:val="005B4D23"/>
    <w:rsid w:val="005C3EE0"/>
    <w:rsid w:val="005E0384"/>
    <w:rsid w:val="005F6B1E"/>
    <w:rsid w:val="00615F0E"/>
    <w:rsid w:val="00620A8B"/>
    <w:rsid w:val="00655D87"/>
    <w:rsid w:val="00663EED"/>
    <w:rsid w:val="006757BF"/>
    <w:rsid w:val="0069516C"/>
    <w:rsid w:val="006B711B"/>
    <w:rsid w:val="006C0627"/>
    <w:rsid w:val="006F5CA2"/>
    <w:rsid w:val="00703A36"/>
    <w:rsid w:val="007167C2"/>
    <w:rsid w:val="00731BF4"/>
    <w:rsid w:val="00745CDF"/>
    <w:rsid w:val="007533D4"/>
    <w:rsid w:val="00780AEA"/>
    <w:rsid w:val="00781A76"/>
    <w:rsid w:val="007955E0"/>
    <w:rsid w:val="007B4B22"/>
    <w:rsid w:val="007C463F"/>
    <w:rsid w:val="007D3D92"/>
    <w:rsid w:val="008177BB"/>
    <w:rsid w:val="0084261D"/>
    <w:rsid w:val="008469E8"/>
    <w:rsid w:val="00875421"/>
    <w:rsid w:val="008B69E9"/>
    <w:rsid w:val="008E7B87"/>
    <w:rsid w:val="00901B05"/>
    <w:rsid w:val="00916A57"/>
    <w:rsid w:val="0097548E"/>
    <w:rsid w:val="00982B75"/>
    <w:rsid w:val="00986C47"/>
    <w:rsid w:val="009E3DA8"/>
    <w:rsid w:val="009F13D3"/>
    <w:rsid w:val="00A37C63"/>
    <w:rsid w:val="00A54C7D"/>
    <w:rsid w:val="00A64D54"/>
    <w:rsid w:val="00A72145"/>
    <w:rsid w:val="00A833D3"/>
    <w:rsid w:val="00B17AFA"/>
    <w:rsid w:val="00B20A44"/>
    <w:rsid w:val="00B54992"/>
    <w:rsid w:val="00B81F61"/>
    <w:rsid w:val="00BB5EB8"/>
    <w:rsid w:val="00BD082D"/>
    <w:rsid w:val="00BE3F50"/>
    <w:rsid w:val="00BF7456"/>
    <w:rsid w:val="00C1007B"/>
    <w:rsid w:val="00C23720"/>
    <w:rsid w:val="00C25931"/>
    <w:rsid w:val="00C40EC7"/>
    <w:rsid w:val="00C41608"/>
    <w:rsid w:val="00C5086D"/>
    <w:rsid w:val="00C72E73"/>
    <w:rsid w:val="00CB7354"/>
    <w:rsid w:val="00CC280B"/>
    <w:rsid w:val="00CE0746"/>
    <w:rsid w:val="00D076F2"/>
    <w:rsid w:val="00D21DDA"/>
    <w:rsid w:val="00D47FAC"/>
    <w:rsid w:val="00DB6E59"/>
    <w:rsid w:val="00DD0E03"/>
    <w:rsid w:val="00E20DFE"/>
    <w:rsid w:val="00E32EC6"/>
    <w:rsid w:val="00E5713C"/>
    <w:rsid w:val="00E711A1"/>
    <w:rsid w:val="00E752E6"/>
    <w:rsid w:val="00E8797C"/>
    <w:rsid w:val="00EB37E7"/>
    <w:rsid w:val="00EF10F3"/>
    <w:rsid w:val="00EF2634"/>
    <w:rsid w:val="00F25936"/>
    <w:rsid w:val="00F50ABB"/>
    <w:rsid w:val="00F7750F"/>
    <w:rsid w:val="00F86426"/>
    <w:rsid w:val="00F900A8"/>
    <w:rsid w:val="00FA798A"/>
    <w:rsid w:val="00FC13C0"/>
    <w:rsid w:val="00FD015B"/>
    <w:rsid w:val="1A5E0492"/>
    <w:rsid w:val="214FB11F"/>
    <w:rsid w:val="2FB7BF0B"/>
    <w:rsid w:val="4D2FF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63EB7"/>
  <w15:chartTrackingRefBased/>
  <w15:docId w15:val="{AE723283-FEFD-4E2C-B28A-45C42D4D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AD"/>
  </w:style>
  <w:style w:type="paragraph" w:styleId="Heading1">
    <w:name w:val="heading 1"/>
    <w:basedOn w:val="Normal"/>
    <w:next w:val="Normal"/>
    <w:link w:val="Heading1Char"/>
    <w:uiPriority w:val="9"/>
    <w:qFormat/>
    <w:rsid w:val="00394A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B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A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354"/>
  </w:style>
  <w:style w:type="paragraph" w:styleId="Footer">
    <w:name w:val="footer"/>
    <w:basedOn w:val="Normal"/>
    <w:link w:val="FooterChar"/>
    <w:uiPriority w:val="99"/>
    <w:unhideWhenUsed/>
    <w:rsid w:val="00CB7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354"/>
  </w:style>
  <w:style w:type="character" w:styleId="Strong">
    <w:name w:val="Strong"/>
    <w:basedOn w:val="DefaultParagraphFont"/>
    <w:uiPriority w:val="22"/>
    <w:qFormat/>
    <w:rsid w:val="00FC13C0"/>
    <w:rPr>
      <w:b/>
      <w:bCs/>
    </w:rPr>
  </w:style>
  <w:style w:type="character" w:styleId="Hyperlink">
    <w:name w:val="Hyperlink"/>
    <w:basedOn w:val="DefaultParagraphFont"/>
    <w:uiPriority w:val="99"/>
    <w:unhideWhenUsed/>
    <w:rsid w:val="00394AA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4A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6B1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F6B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F6B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0A4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7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77BB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1DA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A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5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iamnayriwingara.org/" TargetMode="External"/><Relationship Id="rId18" Type="http://schemas.openxmlformats.org/officeDocument/2006/relationships/hyperlink" Target="https://www.enrich-hub.org/" TargetMode="External"/><Relationship Id="rId26" Type="http://schemas.openxmlformats.org/officeDocument/2006/relationships/hyperlink" Target="https://www.frontiersin.org/articles/10.3389/fgene.2022.823309/full" TargetMode="External"/><Relationship Id="rId39" Type="http://schemas.openxmlformats.org/officeDocument/2006/relationships/hyperlink" Target="https://doi.org/10.37725/mgmt.v25.9123" TargetMode="External"/><Relationship Id="rId21" Type="http://schemas.openxmlformats.org/officeDocument/2006/relationships/hyperlink" Target="https://library.oapen.org/bitstream/handle/20.500.12657/31875/624262.pdf?sequence=1" TargetMode="External"/><Relationship Id="rId34" Type="http://schemas.openxmlformats.org/officeDocument/2006/relationships/hyperlink" Target="https://agu2021fallmeeting-agu.ipostersessions.com/?s=12-6D-34-0F-5F-FB-01-13-B7-9B-B7-DC-D5-90-29-2B" TargetMode="External"/><Relationship Id="rId42" Type="http://schemas.openxmlformats.org/officeDocument/2006/relationships/hyperlink" Target="https://www.youtube.com/watch?v=AYaJLcckNCY&amp;t=668s" TargetMode="External"/><Relationship Id="rId47" Type="http://schemas.openxmlformats.org/officeDocument/2006/relationships/hyperlink" Target="https://mukurtu.org/" TargetMode="External"/><Relationship Id="rId50" Type="http://schemas.openxmlformats.org/officeDocument/2006/relationships/hyperlink" Target="https://www.iarpccollaborations.org/uploads/cms/documents/final-arp-2022-2026-20211214.pdf" TargetMode="External"/><Relationship Id="rId55" Type="http://schemas.openxmlformats.org/officeDocument/2006/relationships/hyperlink" Target="http://digitalsqewlets.ca/index-eng.php" TargetMode="External"/><Relationship Id="rId63" Type="http://schemas.openxmlformats.org/officeDocument/2006/relationships/hyperlink" Target="https://hudsonmuseum.pastperfectonline.com/" TargetMode="External"/><Relationship Id="rId68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d-alliance.org/groups/international-indigenous-data-sovereignty-ig" TargetMode="External"/><Relationship Id="rId29" Type="http://schemas.openxmlformats.org/officeDocument/2006/relationships/hyperlink" Target="https://www.adalovelaceinstitute.org/blog/care-principles-operationalising-indigenous-data-governanc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ida-global.org/" TargetMode="External"/><Relationship Id="rId24" Type="http://schemas.openxmlformats.org/officeDocument/2006/relationships/hyperlink" Target="https://poldham.github.io/dsi/" TargetMode="External"/><Relationship Id="rId32" Type="http://schemas.openxmlformats.org/officeDocument/2006/relationships/hyperlink" Target="https://www.nature.com/articles/s41576-020-0228-x" TargetMode="External"/><Relationship Id="rId37" Type="http://schemas.openxmlformats.org/officeDocument/2006/relationships/hyperlink" Target="https://doi.org/10.1073/pnas.2115860119" TargetMode="External"/><Relationship Id="rId40" Type="http://schemas.openxmlformats.org/officeDocument/2006/relationships/hyperlink" Target="https://www.neonscience.org/get-involved/events/science-seminar-implementing-care-principles-open-data-repositories" TargetMode="External"/><Relationship Id="rId45" Type="http://schemas.openxmlformats.org/officeDocument/2006/relationships/hyperlink" Target="https://arcticdata.io/all/blog/2022/04/applying-care-documenting-ethical-data-procedures-and-sensitive-data-at-the-arctic-data-center/" TargetMode="External"/><Relationship Id="rId53" Type="http://schemas.openxmlformats.org/officeDocument/2006/relationships/hyperlink" Target="https://loc.gov/item/2015655578" TargetMode="External"/><Relationship Id="rId58" Type="http://schemas.openxmlformats.org/officeDocument/2006/relationships/hyperlink" Target="https://indigenousguide.amphilsoc.org/" TargetMode="External"/><Relationship Id="rId66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fnigc.ca/" TargetMode="External"/><Relationship Id="rId23" Type="http://schemas.openxmlformats.org/officeDocument/2006/relationships/hyperlink" Target="https://www.taylorfrancis.com/books/indigenous-data-sovereignty-policy-maggie-walter-tahu-kukutai-stephanie-russo-carroll-desi-rodriguez-lonebear/e/10.4324/9780429273957" TargetMode="External"/><Relationship Id="rId28" Type="http://schemas.openxmlformats.org/officeDocument/2006/relationships/hyperlink" Target="https://datascience.codata.org/articles/10.5334/dsj-2020-043/" TargetMode="External"/><Relationship Id="rId36" Type="http://schemas.openxmlformats.org/officeDocument/2006/relationships/hyperlink" Target="https://www.pnas.org/doi/full/10.1073/pnas.2115860119" TargetMode="External"/><Relationship Id="rId49" Type="http://schemas.openxmlformats.org/officeDocument/2006/relationships/hyperlink" Target="https://en.unesco.org/science-sustainable-future/open-science/recommendation" TargetMode="External"/><Relationship Id="rId57" Type="http://schemas.openxmlformats.org/officeDocument/2006/relationships/hyperlink" Target="https://www.amphilsoc.org/library/CNAIR" TargetMode="External"/><Relationship Id="rId61" Type="http://schemas.openxmlformats.org/officeDocument/2006/relationships/hyperlink" Target="http://www.nysm.nysed.gov/research-collections/ethnography" TargetMode="External"/><Relationship Id="rId10" Type="http://schemas.openxmlformats.org/officeDocument/2006/relationships/hyperlink" Target="mailto:stephaniecarroll@arizona.edu" TargetMode="External"/><Relationship Id="rId19" Type="http://schemas.openxmlformats.org/officeDocument/2006/relationships/hyperlink" Target="https://nativebio.org/" TargetMode="External"/><Relationship Id="rId31" Type="http://schemas.openxmlformats.org/officeDocument/2006/relationships/hyperlink" Target="https://indigenousdatalab.org/policy-briefs/" TargetMode="External"/><Relationship Id="rId44" Type="http://schemas.openxmlformats.org/officeDocument/2006/relationships/hyperlink" Target="https://vimeo.com/622861354" TargetMode="External"/><Relationship Id="rId52" Type="http://schemas.openxmlformats.org/officeDocument/2006/relationships/hyperlink" Target="https://www.mfat.govt.nz/en/environment/antarctica-and-the-southern-ocean/aotearoa-new-zealand-antarctic-research-directions-and-priorities/" TargetMode="External"/><Relationship Id="rId60" Type="http://schemas.openxmlformats.org/officeDocument/2006/relationships/hyperlink" Target="http://www.nysm.nysed.gov/native-american-ethnography/collections/lewis-henry-morgan-collection-mid-nineteenth-century" TargetMode="External"/><Relationship Id="rId65" Type="http://schemas.openxmlformats.org/officeDocument/2006/relationships/hyperlink" Target="https://licci.eu/wp-content/uploads/2021/01/LICCION_Data-Sovereignty-Statement_Jan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acificdatasovereignty.com/" TargetMode="External"/><Relationship Id="rId22" Type="http://schemas.openxmlformats.org/officeDocument/2006/relationships/hyperlink" Target="https://blog.thegovlab.org/post/selected-readings-on-indigenous-data-sovereignty" TargetMode="External"/><Relationship Id="rId27" Type="http://schemas.openxmlformats.org/officeDocument/2006/relationships/hyperlink" Target="https://www.nature.com/articles/s41597-021-00892-0" TargetMode="External"/><Relationship Id="rId30" Type="http://schemas.openxmlformats.org/officeDocument/2006/relationships/hyperlink" Target="https://iopscience.iop.org/article/10.1088/1748-9326/aaf300/meta" TargetMode="External"/><Relationship Id="rId35" Type="http://schemas.openxmlformats.org/officeDocument/2006/relationships/hyperlink" Target="https://fnigc.ca/wp-content/uploads/2020/09/FNIGC_FNDGS_report_EN_FINAL.pdf" TargetMode="External"/><Relationship Id="rId43" Type="http://schemas.openxmlformats.org/officeDocument/2006/relationships/hyperlink" Target="https://www.earthobservations.org/indigenoussummit2020.php" TargetMode="External"/><Relationship Id="rId48" Type="http://schemas.openxmlformats.org/officeDocument/2006/relationships/hyperlink" Target="https://aiatsis.gov.au/research/ethical-research/code-ethics" TargetMode="External"/><Relationship Id="rId56" Type="http://schemas.openxmlformats.org/officeDocument/2006/relationships/hyperlink" Target="https://geome-db.org/" TargetMode="External"/><Relationship Id="rId64" Type="http://schemas.openxmlformats.org/officeDocument/2006/relationships/hyperlink" Target="https://www.variantbio.com/pdfs/vb_ethics_community_engagement.pdf" TargetMode="External"/><Relationship Id="rId69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static1.squarespace.com/static/5d3799de845604000199cd24/t/5efd44b0d622956abbece710/1593656506639/GIDA-RDA+Indigenous+Peoples+COVID-19+Recommendations+and+Guidelines%2C+30+June+2020_Endorsed-Final_0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temanararaunga.maori.nz/" TargetMode="External"/><Relationship Id="rId17" Type="http://schemas.openxmlformats.org/officeDocument/2006/relationships/hyperlink" Target="http://indigenousdatalab.org" TargetMode="External"/><Relationship Id="rId25" Type="http://schemas.openxmlformats.org/officeDocument/2006/relationships/hyperlink" Target="https://www.frontiersin.org/articles/10.3389/fgene.2022.1052620/full" TargetMode="External"/><Relationship Id="rId33" Type="http://schemas.openxmlformats.org/officeDocument/2006/relationships/hyperlink" Target="https://risingvoices.ucar.edu/events/workshops/2021" TargetMode="External"/><Relationship Id="rId38" Type="http://schemas.openxmlformats.org/officeDocument/2006/relationships/hyperlink" Target="https://www.cambridge.org/core/journals/advances-in-archaeological-practice/article/care-principles-and-the-reuse-sharing-and-curation-of-indigenous-data-in-canadian-archaeology/D94CDC00AC7FD5E365A28C668C2812AF" TargetMode="External"/><Relationship Id="rId46" Type="http://schemas.openxmlformats.org/officeDocument/2006/relationships/hyperlink" Target="http://www.localcontexts.org" TargetMode="External"/><Relationship Id="rId59" Type="http://schemas.openxmlformats.org/officeDocument/2006/relationships/hyperlink" Target="https://digital.lib.sfu.ca/bill-reid-collection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elsihub.org/collection/technologies-operationalize-indigenous-data-sovereignty" TargetMode="External"/><Relationship Id="rId41" Type="http://schemas.openxmlformats.org/officeDocument/2006/relationships/hyperlink" Target="https://www.oclc.org/research/events/2020/081120-operationalizing-care-principles-for-indigenous-data-governance.html" TargetMode="External"/><Relationship Id="rId54" Type="http://schemas.openxmlformats.org/officeDocument/2006/relationships/hyperlink" Target="https://passamaquoddypeople.com/" TargetMode="External"/><Relationship Id="rId62" Type="http://schemas.openxmlformats.org/officeDocument/2006/relationships/hyperlink" Target="https://umaine.edu/hudsonmuseu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71280d-95b8-4558-8349-61f3253e33f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163F8D4C6DD4D855473C959240D21" ma:contentTypeVersion="17" ma:contentTypeDescription="Create a new document." ma:contentTypeScope="" ma:versionID="659b08cef907caf14945192a3708b37d">
  <xsd:schema xmlns:xsd="http://www.w3.org/2001/XMLSchema" xmlns:xs="http://www.w3.org/2001/XMLSchema" xmlns:p="http://schemas.microsoft.com/office/2006/metadata/properties" xmlns:ns1="http://schemas.microsoft.com/sharepoint/v3" xmlns:ns3="5b71280d-95b8-4558-8349-61f3253e33f5" xmlns:ns4="d9ac32ba-fde7-4635-8e28-1d1d7dc528fd" targetNamespace="http://schemas.microsoft.com/office/2006/metadata/properties" ma:root="true" ma:fieldsID="0548a217e69512e1a94312411c4a4c36" ns1:_="" ns3:_="" ns4:_="">
    <xsd:import namespace="http://schemas.microsoft.com/sharepoint/v3"/>
    <xsd:import namespace="5b71280d-95b8-4558-8349-61f3253e33f5"/>
    <xsd:import namespace="d9ac32ba-fde7-4635-8e28-1d1d7dc528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1280d-95b8-4558-8349-61f3253e3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c32ba-fde7-4635-8e28-1d1d7dc528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B6048-823F-4F26-9D2E-A92F1B65A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ACE4F-2EFE-465D-977C-6B1E0FEBE52E}">
  <ds:schemaRefs>
    <ds:schemaRef ds:uri="http://schemas.microsoft.com/sharepoint/v3"/>
    <ds:schemaRef ds:uri="5b71280d-95b8-4558-8349-61f3253e33f5"/>
    <ds:schemaRef ds:uri="http://purl.org/dc/terms/"/>
    <ds:schemaRef ds:uri="d9ac32ba-fde7-4635-8e28-1d1d7dc528f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444B73-EB9C-4386-9B7F-6082B258B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71280d-95b8-4558-8349-61f3253e33f5"/>
    <ds:schemaRef ds:uri="d9ac32ba-fde7-4635-8e28-1d1d7dc52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and Proposal Writing Handout</vt:lpstr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and Proposal Writing Handout</dc:title>
  <dc:subject/>
  <dc:creator>RBrown;Margot Malachowski</dc:creator>
  <cp:keywords/>
  <dc:description/>
  <cp:lastModifiedBy>Nieman, Christine</cp:lastModifiedBy>
  <cp:revision>6</cp:revision>
  <dcterms:created xsi:type="dcterms:W3CDTF">2023-03-31T14:34:00Z</dcterms:created>
  <dcterms:modified xsi:type="dcterms:W3CDTF">2023-04-10T21:49:00Z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0x01010084D163F8D4C6DD4D855473C959240D21</vt:lpwstr>
  </property>
  <property fmtid="{D5CDD505-2E9C-101B-9397-08002B2CF9AE}" pid="3" name="MediaServiceImageTags">
    <vt:lpwstr/>
  </property>
</Properties>
</file>