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vertAnchor="text" w:horzAnchor="margin" w:tblpY="-44"/>
        <w:tblW w:w="10309" w:type="dxa"/>
        <w:tblLook w:val="04A0" w:firstRow="1" w:lastRow="0" w:firstColumn="1" w:lastColumn="0" w:noHBand="0" w:noVBand="1"/>
      </w:tblPr>
      <w:tblGrid>
        <w:gridCol w:w="1615"/>
        <w:gridCol w:w="1800"/>
        <w:gridCol w:w="2160"/>
        <w:gridCol w:w="2430"/>
        <w:gridCol w:w="2304"/>
      </w:tblGrid>
      <w:tr w:rsidR="00FF76D4" w:rsidRPr="00FB10EA" w:rsidTr="006F2F98">
        <w:trPr>
          <w:trHeight w:val="232"/>
        </w:trPr>
        <w:tc>
          <w:tcPr>
            <w:tcW w:w="1615" w:type="dxa"/>
            <w:shd w:val="clear" w:color="auto" w:fill="auto"/>
          </w:tcPr>
          <w:p w:rsidR="00FF76D4" w:rsidRPr="00DC6645" w:rsidRDefault="00FF76D4" w:rsidP="006F2F98">
            <w:pPr>
              <w:rPr>
                <w:rFonts w:cstheme="minorHAnsi"/>
                <w:b/>
                <w:bCs/>
                <w:sz w:val="20"/>
                <w:szCs w:val="20"/>
              </w:rPr>
            </w:pPr>
            <w:bookmarkStart w:id="0" w:name="_Hlk107490608"/>
            <w:r>
              <w:rPr>
                <w:rFonts w:cstheme="minorHAnsi"/>
                <w:b/>
                <w:bCs/>
                <w:sz w:val="20"/>
                <w:szCs w:val="20"/>
              </w:rPr>
              <w:t>Intended Users:</w:t>
            </w:r>
          </w:p>
        </w:tc>
        <w:tc>
          <w:tcPr>
            <w:tcW w:w="1800" w:type="dxa"/>
            <w:shd w:val="clear" w:color="auto" w:fill="F0FAFB"/>
          </w:tcPr>
          <w:p w:rsidR="00FF76D4" w:rsidRPr="00DC6645" w:rsidRDefault="00FF76D4" w:rsidP="006F2F98">
            <w:pPr>
              <w:rPr>
                <w:rFonts w:cstheme="minorHAnsi"/>
                <w:b/>
                <w:bCs/>
                <w:sz w:val="20"/>
                <w:szCs w:val="20"/>
              </w:rPr>
            </w:pPr>
            <w:r w:rsidRPr="00DC6645">
              <w:rPr>
                <w:rFonts w:cstheme="minorHAnsi"/>
                <w:b/>
                <w:bCs/>
                <w:sz w:val="20"/>
                <w:szCs w:val="20"/>
              </w:rPr>
              <w:t>Consumers</w:t>
            </w:r>
          </w:p>
        </w:tc>
        <w:tc>
          <w:tcPr>
            <w:tcW w:w="2160" w:type="dxa"/>
            <w:shd w:val="clear" w:color="auto" w:fill="A3DEFF"/>
          </w:tcPr>
          <w:p w:rsidR="00FF76D4" w:rsidRPr="00DC6645" w:rsidRDefault="00FF76D4" w:rsidP="006F2F98">
            <w:pPr>
              <w:rPr>
                <w:rFonts w:cstheme="minorHAnsi"/>
                <w:b/>
                <w:bCs/>
                <w:sz w:val="20"/>
                <w:szCs w:val="20"/>
              </w:rPr>
            </w:pPr>
            <w:r w:rsidRPr="00DC6645">
              <w:rPr>
                <w:rFonts w:cstheme="minorHAnsi"/>
                <w:b/>
                <w:bCs/>
                <w:sz w:val="20"/>
                <w:szCs w:val="20"/>
              </w:rPr>
              <w:t>Health</w:t>
            </w:r>
            <w:r>
              <w:rPr>
                <w:rFonts w:cstheme="minorHAnsi"/>
                <w:b/>
                <w:bCs/>
                <w:sz w:val="20"/>
                <w:szCs w:val="20"/>
              </w:rPr>
              <w:t>c</w:t>
            </w:r>
            <w:r w:rsidRPr="00DC6645">
              <w:rPr>
                <w:rFonts w:cstheme="minorHAnsi"/>
                <w:b/>
                <w:bCs/>
                <w:sz w:val="20"/>
                <w:szCs w:val="20"/>
              </w:rPr>
              <w:t>are Providers</w:t>
            </w:r>
          </w:p>
        </w:tc>
        <w:tc>
          <w:tcPr>
            <w:tcW w:w="2430" w:type="dxa"/>
            <w:shd w:val="clear" w:color="auto" w:fill="D9D9D9"/>
          </w:tcPr>
          <w:p w:rsidR="00FF76D4" w:rsidRPr="00DC6645" w:rsidRDefault="00FF76D4" w:rsidP="006F2F98">
            <w:pPr>
              <w:rPr>
                <w:rFonts w:cstheme="minorHAnsi"/>
                <w:b/>
                <w:bCs/>
                <w:sz w:val="20"/>
                <w:szCs w:val="20"/>
              </w:rPr>
            </w:pPr>
            <w:r w:rsidRPr="00DC6645">
              <w:rPr>
                <w:rFonts w:cstheme="minorHAnsi"/>
                <w:b/>
                <w:bCs/>
                <w:sz w:val="20"/>
                <w:szCs w:val="20"/>
              </w:rPr>
              <w:t xml:space="preserve">Information Professionals </w:t>
            </w:r>
          </w:p>
        </w:tc>
        <w:tc>
          <w:tcPr>
            <w:tcW w:w="2304" w:type="dxa"/>
            <w:shd w:val="clear" w:color="auto" w:fill="D6E6F6"/>
          </w:tcPr>
          <w:p w:rsidR="00FF76D4" w:rsidRPr="00DC6645" w:rsidRDefault="00FF76D4" w:rsidP="006F2F98">
            <w:pPr>
              <w:rPr>
                <w:rFonts w:cstheme="minorHAnsi"/>
                <w:b/>
                <w:bCs/>
                <w:sz w:val="20"/>
                <w:szCs w:val="20"/>
              </w:rPr>
            </w:pPr>
            <w:r w:rsidRPr="00DC6645">
              <w:rPr>
                <w:rFonts w:cstheme="minorHAnsi"/>
                <w:b/>
                <w:bCs/>
                <w:sz w:val="20"/>
                <w:szCs w:val="20"/>
              </w:rPr>
              <w:t xml:space="preserve">Researchers </w:t>
            </w:r>
          </w:p>
        </w:tc>
      </w:tr>
    </w:tbl>
    <w:bookmarkEnd w:id="0"/>
    <w:p w:rsidR="00B91E36" w:rsidRDefault="00B23441" w:rsidP="00B91E36">
      <w:r>
        <w:rPr>
          <w:noProof/>
        </w:rPr>
        <w:drawing>
          <wp:anchor distT="0" distB="0" distL="114300" distR="114300" simplePos="0" relativeHeight="251659264" behindDoc="1" locked="0" layoutInCell="1" allowOverlap="1" wp14:anchorId="30C75F44" wp14:editId="6B9E80A7">
            <wp:simplePos x="0" y="0"/>
            <wp:positionH relativeFrom="margin">
              <wp:posOffset>0</wp:posOffset>
            </wp:positionH>
            <wp:positionV relativeFrom="paragraph">
              <wp:posOffset>314325</wp:posOffset>
            </wp:positionV>
            <wp:extent cx="1552575" cy="742950"/>
            <wp:effectExtent l="0" t="0" r="9525" b="0"/>
            <wp:wrapTight wrapText="bothSides">
              <wp:wrapPolygon edited="0">
                <wp:start x="0" y="0"/>
                <wp:lineTo x="0" y="21046"/>
                <wp:lineTo x="21467" y="21046"/>
                <wp:lineTo x="21467" y="0"/>
                <wp:lineTo x="0" y="0"/>
              </wp:wrapPolygon>
            </wp:wrapTight>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extLst>
                        <a:ext uri="{28A0092B-C50C-407E-A947-70E740481C1C}">
                          <a14:useLocalDpi xmlns:a14="http://schemas.microsoft.com/office/drawing/2010/main" val="0"/>
                        </a:ext>
                      </a:extLst>
                    </a:blip>
                    <a:srcRect l="6919" t="23605" r="82597" b="67475"/>
                    <a:stretch/>
                  </pic:blipFill>
                  <pic:spPr bwMode="auto">
                    <a:xfrm>
                      <a:off x="0" y="0"/>
                      <a:ext cx="1552575" cy="7429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bookmarkStart w:id="1" w:name="_Toc101445669"/>
    <w:p w:rsidR="00B91E36" w:rsidRDefault="00F00E11" w:rsidP="00B91E36">
      <w:pPr>
        <w:pStyle w:val="Heading1"/>
      </w:pPr>
      <w:r>
        <w:fldChar w:fldCharType="begin"/>
      </w:r>
      <w:r>
        <w:instrText xml:space="preserve"> HYPERLINK "https://www.nlm.nih.gov/hmd/index.html" </w:instrText>
      </w:r>
      <w:r>
        <w:fldChar w:fldCharType="separate"/>
      </w:r>
      <w:r w:rsidR="00B91E36">
        <w:rPr>
          <w:rStyle w:val="Hyperlink"/>
        </w:rPr>
        <w:t xml:space="preserve">NLM </w:t>
      </w:r>
      <w:r w:rsidR="00B91E36" w:rsidRPr="00752133">
        <w:rPr>
          <w:rStyle w:val="Hyperlink"/>
        </w:rPr>
        <w:t>History of Medicine</w:t>
      </w:r>
      <w:bookmarkEnd w:id="1"/>
      <w:r>
        <w:rPr>
          <w:rStyle w:val="Hyperlink"/>
        </w:rPr>
        <w:fldChar w:fldCharType="end"/>
      </w:r>
      <w:r w:rsidR="00D061C8">
        <w:rPr>
          <w:rStyle w:val="Hyperlink"/>
        </w:rPr>
        <w:t xml:space="preserve"> Collections</w:t>
      </w:r>
    </w:p>
    <w:p w:rsidR="00B91E36" w:rsidRPr="00B23441" w:rsidRDefault="00B91E36" w:rsidP="00B91E36">
      <w:r w:rsidRPr="00B23441">
        <w:rPr>
          <w:b/>
        </w:rPr>
        <w:t>Description:</w:t>
      </w:r>
      <w:r w:rsidRPr="00B23441">
        <w:t xml:space="preserve"> The NLM History of Medicine collects, preserves, makes available, and interprets for diverse audiences one of the world’s richest collections of historical material related to health and disease. Spanning ten centuries, the collection encompasses a variety of digital and physical formats, and originating from nearly every part of the globe. Collections include born digital content such as blogs or websites, manuscripts, anatomical drawings and papers, audiovisuals, prints and photographs. </w:t>
      </w:r>
    </w:p>
    <w:p w:rsidR="00FF76D4" w:rsidRPr="00B23441" w:rsidRDefault="00FF76D4" w:rsidP="00B91E36"/>
    <w:p w:rsidR="00B91E36" w:rsidRPr="00B23441" w:rsidRDefault="00FF76D4" w:rsidP="00FF76D4">
      <w:pPr>
        <w:pStyle w:val="Heading2"/>
        <w:rPr>
          <w:rFonts w:cstheme="minorHAnsi"/>
          <w:color w:val="000000"/>
          <w:szCs w:val="22"/>
          <w:shd w:val="clear" w:color="auto" w:fill="FFFFFF"/>
        </w:rPr>
      </w:pPr>
      <w:bookmarkStart w:id="2" w:name="OLE_LINK3"/>
      <w:r w:rsidRPr="00B23441">
        <w:rPr>
          <w:szCs w:val="22"/>
        </w:rPr>
        <w:t>Popular uses of this product:</w:t>
      </w:r>
      <w:bookmarkEnd w:id="2"/>
    </w:p>
    <w:tbl>
      <w:tblPr>
        <w:tblStyle w:val="TableGrid"/>
        <w:tblW w:w="10368" w:type="dxa"/>
        <w:tblInd w:w="-5" w:type="dxa"/>
        <w:tblBorders>
          <w:top w:val="none" w:sz="0" w:space="0" w:color="auto"/>
          <w:bottom w:val="none" w:sz="0" w:space="0" w:color="auto"/>
          <w:insideH w:val="none" w:sz="0" w:space="0" w:color="auto"/>
        </w:tblBorders>
        <w:tblLook w:val="04A0" w:firstRow="1" w:lastRow="0" w:firstColumn="1" w:lastColumn="0" w:noHBand="0" w:noVBand="1"/>
      </w:tblPr>
      <w:tblGrid>
        <w:gridCol w:w="2700"/>
        <w:gridCol w:w="2484"/>
        <w:gridCol w:w="2592"/>
        <w:gridCol w:w="2592"/>
      </w:tblGrid>
      <w:tr w:rsidR="00B91E36" w:rsidRPr="00B23441" w:rsidTr="00B23441">
        <w:trPr>
          <w:trHeight w:val="350"/>
        </w:trPr>
        <w:tc>
          <w:tcPr>
            <w:tcW w:w="2700" w:type="dxa"/>
            <w:shd w:val="clear" w:color="auto" w:fill="F0FAFB"/>
            <w:vAlign w:val="bottom"/>
          </w:tcPr>
          <w:p w:rsidR="00B91E36" w:rsidRPr="00B23441" w:rsidRDefault="00B91E36" w:rsidP="006A1169">
            <w:pPr>
              <w:rPr>
                <w:rFonts w:cstheme="minorHAnsi"/>
                <w:b/>
                <w:bCs/>
              </w:rPr>
            </w:pPr>
            <w:r w:rsidRPr="00B23441">
              <w:rPr>
                <w:rFonts w:cstheme="minorHAnsi"/>
                <w:b/>
                <w:bCs/>
              </w:rPr>
              <w:t>Consumers</w:t>
            </w:r>
          </w:p>
        </w:tc>
        <w:tc>
          <w:tcPr>
            <w:tcW w:w="2484" w:type="dxa"/>
            <w:shd w:val="clear" w:color="auto" w:fill="A3DEFF"/>
            <w:vAlign w:val="bottom"/>
          </w:tcPr>
          <w:p w:rsidR="00B91E36" w:rsidRPr="00B23441" w:rsidRDefault="00B91E36" w:rsidP="006A1169">
            <w:pPr>
              <w:rPr>
                <w:rFonts w:cstheme="minorHAnsi"/>
                <w:b/>
                <w:bCs/>
              </w:rPr>
            </w:pPr>
            <w:r w:rsidRPr="00B23441">
              <w:rPr>
                <w:rFonts w:cstheme="minorHAnsi"/>
                <w:b/>
                <w:bCs/>
              </w:rPr>
              <w:t>Healthcare Providers</w:t>
            </w:r>
          </w:p>
        </w:tc>
        <w:tc>
          <w:tcPr>
            <w:tcW w:w="2592" w:type="dxa"/>
            <w:shd w:val="clear" w:color="auto" w:fill="D9D9D9"/>
            <w:vAlign w:val="bottom"/>
          </w:tcPr>
          <w:p w:rsidR="00B91E36" w:rsidRPr="00B23441" w:rsidRDefault="00B91E36" w:rsidP="006A1169">
            <w:pPr>
              <w:rPr>
                <w:rFonts w:cstheme="minorHAnsi"/>
                <w:b/>
                <w:bCs/>
              </w:rPr>
            </w:pPr>
            <w:r w:rsidRPr="00B23441">
              <w:rPr>
                <w:rFonts w:cstheme="minorHAnsi"/>
                <w:b/>
                <w:bCs/>
              </w:rPr>
              <w:t xml:space="preserve">Information Professionals </w:t>
            </w:r>
          </w:p>
        </w:tc>
        <w:tc>
          <w:tcPr>
            <w:tcW w:w="2592" w:type="dxa"/>
            <w:shd w:val="clear" w:color="auto" w:fill="D6E6F6"/>
            <w:vAlign w:val="bottom"/>
          </w:tcPr>
          <w:p w:rsidR="00B91E36" w:rsidRPr="00B23441" w:rsidRDefault="00B91E36" w:rsidP="006A1169">
            <w:pPr>
              <w:rPr>
                <w:rFonts w:cstheme="minorHAnsi"/>
                <w:b/>
                <w:bCs/>
              </w:rPr>
            </w:pPr>
            <w:r w:rsidRPr="00B23441">
              <w:rPr>
                <w:rFonts w:cstheme="minorHAnsi"/>
                <w:b/>
                <w:bCs/>
              </w:rPr>
              <w:t xml:space="preserve">Researchers </w:t>
            </w:r>
          </w:p>
        </w:tc>
      </w:tr>
      <w:tr w:rsidR="00B91E36" w:rsidRPr="00B23441" w:rsidTr="00B23441">
        <w:trPr>
          <w:trHeight w:val="3600"/>
        </w:trPr>
        <w:tc>
          <w:tcPr>
            <w:tcW w:w="2700" w:type="dxa"/>
            <w:shd w:val="clear" w:color="auto" w:fill="auto"/>
          </w:tcPr>
          <w:p w:rsidR="00B91E36" w:rsidRPr="00B23441" w:rsidRDefault="00B91E36" w:rsidP="006A1169">
            <w:pPr>
              <w:pStyle w:val="ListParagraph"/>
              <w:numPr>
                <w:ilvl w:val="0"/>
                <w:numId w:val="1"/>
              </w:numPr>
              <w:ind w:left="255" w:hanging="255"/>
              <w:rPr>
                <w:rFonts w:cstheme="minorHAnsi"/>
              </w:rPr>
            </w:pPr>
            <w:r w:rsidRPr="00B23441">
              <w:rPr>
                <w:rFonts w:cstheme="minorHAnsi"/>
              </w:rPr>
              <w:t xml:space="preserve">Explore “Profiles in Science” and learn about scientific leaders who advanced medicine and public health. </w:t>
            </w:r>
          </w:p>
          <w:p w:rsidR="00B91E36" w:rsidRPr="00B23441" w:rsidRDefault="00B91E36" w:rsidP="006A1169">
            <w:pPr>
              <w:pStyle w:val="ListParagraph"/>
              <w:numPr>
                <w:ilvl w:val="0"/>
                <w:numId w:val="1"/>
              </w:numPr>
              <w:ind w:left="255" w:hanging="255"/>
              <w:rPr>
                <w:rFonts w:cstheme="minorHAnsi"/>
              </w:rPr>
            </w:pPr>
            <w:r w:rsidRPr="00B23441">
              <w:rPr>
                <w:rFonts w:cstheme="minorHAnsi"/>
              </w:rPr>
              <w:t>Learn about the history of medicine and public health around the world</w:t>
            </w:r>
            <w:r w:rsidR="00D061C8" w:rsidRPr="00B23441">
              <w:rPr>
                <w:rFonts w:cstheme="minorHAnsi"/>
              </w:rPr>
              <w:t xml:space="preserve"> through curated collections and online exhibits.</w:t>
            </w:r>
          </w:p>
          <w:p w:rsidR="00B91E36" w:rsidRPr="00B23441" w:rsidRDefault="00B91E36" w:rsidP="006A1169">
            <w:pPr>
              <w:pStyle w:val="ListParagraph"/>
              <w:numPr>
                <w:ilvl w:val="0"/>
                <w:numId w:val="1"/>
              </w:numPr>
              <w:ind w:left="255" w:hanging="255"/>
              <w:rPr>
                <w:rFonts w:cstheme="minorHAnsi"/>
              </w:rPr>
            </w:pPr>
            <w:r w:rsidRPr="00B23441">
              <w:rPr>
                <w:rFonts w:cstheme="minorHAnsi"/>
              </w:rPr>
              <w:t>Explore historical genealogy and biographical records.</w:t>
            </w:r>
          </w:p>
        </w:tc>
        <w:tc>
          <w:tcPr>
            <w:tcW w:w="2484" w:type="dxa"/>
            <w:shd w:val="clear" w:color="auto" w:fill="auto"/>
          </w:tcPr>
          <w:p w:rsidR="00B91E36" w:rsidRPr="00B23441" w:rsidRDefault="00B91E36" w:rsidP="006A1169">
            <w:pPr>
              <w:pStyle w:val="ListParagraph"/>
              <w:numPr>
                <w:ilvl w:val="0"/>
                <w:numId w:val="1"/>
              </w:numPr>
              <w:ind w:left="181" w:hanging="181"/>
              <w:rPr>
                <w:rFonts w:cstheme="minorHAnsi"/>
              </w:rPr>
            </w:pPr>
            <w:r w:rsidRPr="00B23441">
              <w:rPr>
                <w:rFonts w:cstheme="minorHAnsi"/>
              </w:rPr>
              <w:t>Explore the history of the health science field through videos and visual records.</w:t>
            </w:r>
          </w:p>
          <w:p w:rsidR="00B91E36" w:rsidRPr="00B23441" w:rsidRDefault="00B91E36" w:rsidP="006A1169">
            <w:pPr>
              <w:pStyle w:val="ListParagraph"/>
              <w:numPr>
                <w:ilvl w:val="0"/>
                <w:numId w:val="1"/>
              </w:numPr>
              <w:ind w:left="181" w:hanging="181"/>
              <w:rPr>
                <w:rFonts w:cstheme="minorHAnsi"/>
              </w:rPr>
            </w:pPr>
            <w:r w:rsidRPr="00B23441">
              <w:rPr>
                <w:rFonts w:cstheme="minorHAnsi"/>
              </w:rPr>
              <w:t>Find personal records such as letters, photos, draft manuscripts from historic medical practitioners and scientists.</w:t>
            </w:r>
          </w:p>
        </w:tc>
        <w:tc>
          <w:tcPr>
            <w:tcW w:w="2592" w:type="dxa"/>
            <w:shd w:val="clear" w:color="auto" w:fill="auto"/>
          </w:tcPr>
          <w:p w:rsidR="00B91E36" w:rsidRPr="00B23441" w:rsidRDefault="00B91E36" w:rsidP="006A1169">
            <w:pPr>
              <w:pStyle w:val="ListParagraph"/>
              <w:numPr>
                <w:ilvl w:val="0"/>
                <w:numId w:val="1"/>
              </w:numPr>
              <w:ind w:left="196" w:hanging="196"/>
              <w:rPr>
                <w:rFonts w:cstheme="minorHAnsi"/>
              </w:rPr>
            </w:pPr>
            <w:r w:rsidRPr="00B23441">
              <w:rPr>
                <w:rFonts w:cstheme="minorHAnsi"/>
              </w:rPr>
              <w:t xml:space="preserve">Assist patrons in finding historical medical and health sciences resources. </w:t>
            </w:r>
          </w:p>
          <w:p w:rsidR="00B91E36" w:rsidRPr="00B23441" w:rsidRDefault="00B91E36" w:rsidP="006A1169">
            <w:pPr>
              <w:pStyle w:val="ListParagraph"/>
              <w:numPr>
                <w:ilvl w:val="0"/>
                <w:numId w:val="1"/>
              </w:numPr>
              <w:ind w:left="196" w:hanging="196"/>
              <w:rPr>
                <w:rFonts w:cstheme="minorHAnsi"/>
              </w:rPr>
            </w:pPr>
            <w:r w:rsidRPr="00B23441">
              <w:rPr>
                <w:rFonts w:cstheme="minorHAnsi"/>
              </w:rPr>
              <w:t xml:space="preserve">Find archived blogs and digital born historical medical content. </w:t>
            </w:r>
          </w:p>
          <w:p w:rsidR="00B91E36" w:rsidRPr="00B23441" w:rsidRDefault="00B91E36" w:rsidP="006A1169">
            <w:pPr>
              <w:pStyle w:val="ListParagraph"/>
              <w:numPr>
                <w:ilvl w:val="0"/>
                <w:numId w:val="1"/>
              </w:numPr>
              <w:ind w:left="196" w:hanging="196"/>
              <w:rPr>
                <w:rFonts w:cstheme="minorHAnsi"/>
              </w:rPr>
            </w:pPr>
            <w:r w:rsidRPr="00B23441">
              <w:rPr>
                <w:rFonts w:cstheme="minorHAnsi"/>
              </w:rPr>
              <w:t xml:space="preserve">Asist patrons in understanding relevant copyright and use restrictions. </w:t>
            </w:r>
          </w:p>
        </w:tc>
        <w:tc>
          <w:tcPr>
            <w:tcW w:w="2592" w:type="dxa"/>
            <w:shd w:val="clear" w:color="auto" w:fill="auto"/>
          </w:tcPr>
          <w:p w:rsidR="00B91E36" w:rsidRPr="00B23441" w:rsidRDefault="00B91E36" w:rsidP="006A1169">
            <w:pPr>
              <w:pStyle w:val="ListParagraph"/>
              <w:numPr>
                <w:ilvl w:val="0"/>
                <w:numId w:val="1"/>
              </w:numPr>
              <w:ind w:left="211" w:hanging="211"/>
              <w:rPr>
                <w:rFonts w:cstheme="minorHAnsi"/>
              </w:rPr>
            </w:pPr>
            <w:r w:rsidRPr="00B23441">
              <w:rPr>
                <w:rFonts w:cstheme="minorHAnsi"/>
              </w:rPr>
              <w:t>Review changes and trends in health policies around the world.</w:t>
            </w:r>
          </w:p>
          <w:p w:rsidR="00B91E36" w:rsidRPr="00B23441" w:rsidRDefault="00B91E36" w:rsidP="006A1169">
            <w:pPr>
              <w:pStyle w:val="ListParagraph"/>
              <w:numPr>
                <w:ilvl w:val="0"/>
                <w:numId w:val="1"/>
              </w:numPr>
              <w:ind w:left="211" w:hanging="211"/>
              <w:rPr>
                <w:rFonts w:cstheme="minorHAnsi"/>
              </w:rPr>
            </w:pPr>
            <w:r w:rsidRPr="00B23441">
              <w:rPr>
                <w:rFonts w:cstheme="minorHAnsi"/>
              </w:rPr>
              <w:t xml:space="preserve">Find historical medical guidance, advertisements, and archived public health outreach communications. </w:t>
            </w:r>
          </w:p>
        </w:tc>
      </w:tr>
    </w:tbl>
    <w:p w:rsidR="00722D55" w:rsidRDefault="00722D55" w:rsidP="00B91E36">
      <w:pPr>
        <w:pStyle w:val="Heading2"/>
        <w:rPr>
          <w:szCs w:val="22"/>
        </w:rPr>
      </w:pPr>
    </w:p>
    <w:p w:rsidR="00B91E36" w:rsidRPr="00B23441" w:rsidRDefault="00B91E36" w:rsidP="00B91E36">
      <w:pPr>
        <w:pStyle w:val="Heading2"/>
        <w:rPr>
          <w:szCs w:val="22"/>
        </w:rPr>
      </w:pPr>
      <w:bookmarkStart w:id="3" w:name="_GoBack"/>
      <w:bookmarkEnd w:id="3"/>
      <w:r w:rsidRPr="00B23441">
        <w:rPr>
          <w:szCs w:val="22"/>
        </w:rPr>
        <w:t xml:space="preserve">Key Points: </w:t>
      </w:r>
    </w:p>
    <w:p w:rsidR="00B91E36" w:rsidRPr="00B23441" w:rsidRDefault="00B91E36" w:rsidP="00B91E36">
      <w:pPr>
        <w:pStyle w:val="ListParagraph"/>
        <w:numPr>
          <w:ilvl w:val="0"/>
          <w:numId w:val="2"/>
        </w:numPr>
        <w:rPr>
          <w:rFonts w:cstheme="minorHAnsi"/>
        </w:rPr>
      </w:pPr>
      <w:r w:rsidRPr="00B23441">
        <w:rPr>
          <w:rFonts w:cstheme="minorHAnsi"/>
        </w:rPr>
        <w:t xml:space="preserve">NLM History of Medicine collects, preserves, and makes available documents, materials, records, and visuals pertaining to the history of medicine and </w:t>
      </w:r>
      <w:r w:rsidR="00D061C8" w:rsidRPr="00B23441">
        <w:rPr>
          <w:rFonts w:cstheme="minorHAnsi"/>
        </w:rPr>
        <w:t xml:space="preserve">the </w:t>
      </w:r>
      <w:r w:rsidRPr="00B23441">
        <w:rPr>
          <w:rFonts w:cstheme="minorHAnsi"/>
        </w:rPr>
        <w:t xml:space="preserve">field of health science research. </w:t>
      </w:r>
    </w:p>
    <w:p w:rsidR="00D061C8" w:rsidRPr="00B23441" w:rsidRDefault="00D061C8" w:rsidP="00D061C8">
      <w:pPr>
        <w:pStyle w:val="ListParagraph"/>
        <w:numPr>
          <w:ilvl w:val="0"/>
          <w:numId w:val="2"/>
        </w:numPr>
      </w:pPr>
      <w:r w:rsidRPr="00B23441">
        <w:t xml:space="preserve">NLM History of Medicine </w:t>
      </w:r>
      <w:proofErr w:type="gramStart"/>
      <w:r w:rsidRPr="00B23441">
        <w:t>curates</w:t>
      </w:r>
      <w:proofErr w:type="gramEnd"/>
      <w:r w:rsidRPr="00B23441">
        <w:t xml:space="preserve"> presentations of selected items through continued study and interpretation of its rich historical collections. </w:t>
      </w:r>
    </w:p>
    <w:p w:rsidR="00B91E36" w:rsidRPr="00B23441" w:rsidRDefault="00B91E36" w:rsidP="00B91E36">
      <w:pPr>
        <w:pStyle w:val="ListParagraph"/>
        <w:numPr>
          <w:ilvl w:val="0"/>
          <w:numId w:val="2"/>
        </w:numPr>
        <w:rPr>
          <w:rFonts w:cstheme="minorHAnsi"/>
        </w:rPr>
      </w:pPr>
      <w:r w:rsidRPr="00B23441">
        <w:rPr>
          <w:rFonts w:cstheme="minorHAnsi"/>
        </w:rPr>
        <w:t xml:space="preserve">NNLM History of Medicine has documents spanning several centuries, from around the globe, creating a rich and diverse historical medical collection. </w:t>
      </w:r>
    </w:p>
    <w:p w:rsidR="00B91E36" w:rsidRPr="00B23441" w:rsidRDefault="00B91E36" w:rsidP="00B91E36">
      <w:pPr>
        <w:pStyle w:val="Heading2"/>
        <w:rPr>
          <w:szCs w:val="22"/>
        </w:rPr>
      </w:pPr>
      <w:r w:rsidRPr="00B23441">
        <w:rPr>
          <w:szCs w:val="22"/>
        </w:rPr>
        <w:t xml:space="preserve">Potential Predicaments: </w:t>
      </w:r>
    </w:p>
    <w:p w:rsidR="00B91E36" w:rsidRPr="00B23441" w:rsidRDefault="00B91E36" w:rsidP="00B91E36">
      <w:pPr>
        <w:pStyle w:val="ListParagraph"/>
        <w:numPr>
          <w:ilvl w:val="0"/>
          <w:numId w:val="5"/>
        </w:numPr>
        <w:rPr>
          <w:rFonts w:cstheme="minorHAnsi"/>
          <w:bCs/>
        </w:rPr>
      </w:pPr>
      <w:r w:rsidRPr="00B23441">
        <w:rPr>
          <w:rFonts w:cstheme="minorHAnsi"/>
          <w:bCs/>
        </w:rPr>
        <w:t>NLM History of Medicine works in conjunction with NLM Digital Collections and</w:t>
      </w:r>
      <w:r w:rsidR="00D061C8" w:rsidRPr="00B23441">
        <w:rPr>
          <w:rFonts w:cstheme="minorHAnsi"/>
          <w:bCs/>
        </w:rPr>
        <w:t xml:space="preserve"> other NLM resources</w:t>
      </w:r>
      <w:r w:rsidRPr="00B23441">
        <w:rPr>
          <w:rFonts w:cstheme="minorHAnsi"/>
          <w:bCs/>
        </w:rPr>
        <w:t xml:space="preserve">. While exploring the site, users may end up </w:t>
      </w:r>
      <w:r w:rsidR="00D061C8" w:rsidRPr="00B23441">
        <w:rPr>
          <w:rFonts w:cstheme="minorHAnsi"/>
          <w:bCs/>
        </w:rPr>
        <w:t xml:space="preserve">on </w:t>
      </w:r>
      <w:r w:rsidRPr="00B23441">
        <w:rPr>
          <w:rFonts w:cstheme="minorHAnsi"/>
          <w:bCs/>
        </w:rPr>
        <w:t>their webpages.</w:t>
      </w:r>
    </w:p>
    <w:p w:rsidR="00B91E36" w:rsidRPr="00B23441" w:rsidRDefault="00B91E36" w:rsidP="00B91E36">
      <w:pPr>
        <w:pStyle w:val="Heading2"/>
        <w:rPr>
          <w:szCs w:val="22"/>
        </w:rPr>
      </w:pPr>
      <w:r w:rsidRPr="00B23441">
        <w:rPr>
          <w:szCs w:val="22"/>
        </w:rPr>
        <w:t>Teaching Examples:</w:t>
      </w:r>
    </w:p>
    <w:p w:rsidR="00B91E36" w:rsidRPr="00B23441" w:rsidRDefault="00B91E36" w:rsidP="00B91E36">
      <w:pPr>
        <w:pStyle w:val="ListParagraph"/>
        <w:numPr>
          <w:ilvl w:val="0"/>
          <w:numId w:val="3"/>
        </w:numPr>
        <w:rPr>
          <w:rFonts w:cstheme="minorHAnsi"/>
          <w:b/>
          <w:bCs/>
        </w:rPr>
      </w:pPr>
      <w:r w:rsidRPr="00B23441">
        <w:rPr>
          <w:rFonts w:cstheme="minorHAnsi"/>
          <w:bCs/>
        </w:rPr>
        <w:t>Have participants explore the blog “Circulating Now”.  Search for the blog titled “Matters of the Heart”. The blog mentions numerous resources and collections. Look at the “Profiles in Science” section,</w:t>
      </w:r>
      <w:r w:rsidR="00D061C8" w:rsidRPr="00B23441">
        <w:rPr>
          <w:rFonts w:cstheme="minorHAnsi"/>
          <w:bCs/>
        </w:rPr>
        <w:t xml:space="preserve"> and</w:t>
      </w:r>
      <w:r w:rsidRPr="00B23441">
        <w:rPr>
          <w:rFonts w:cstheme="minorHAnsi"/>
          <w:bCs/>
        </w:rPr>
        <w:t xml:space="preserve"> pick one of the papers collections to explore.   </w:t>
      </w:r>
    </w:p>
    <w:p w:rsidR="00B91E36" w:rsidRPr="00B23441" w:rsidRDefault="00B91E36" w:rsidP="00B91E36">
      <w:pPr>
        <w:pStyle w:val="ListParagraph"/>
        <w:numPr>
          <w:ilvl w:val="0"/>
          <w:numId w:val="3"/>
        </w:numPr>
        <w:rPr>
          <w:rFonts w:cstheme="minorHAnsi"/>
          <w:b/>
          <w:bCs/>
        </w:rPr>
      </w:pPr>
      <w:r w:rsidRPr="00B23441">
        <w:rPr>
          <w:rFonts w:cstheme="minorHAnsi"/>
          <w:bCs/>
        </w:rPr>
        <w:t xml:space="preserve">Have participants explore “Classics of Traditional Chinese Medicine” collection. Look through the section “Books on Display” and find a manuscript from the 1600s. </w:t>
      </w:r>
    </w:p>
    <w:p w:rsidR="00B91E36" w:rsidRPr="00B23441" w:rsidRDefault="00B91E36" w:rsidP="00B91E36">
      <w:pPr>
        <w:rPr>
          <w:rFonts w:cstheme="minorHAnsi"/>
          <w:b/>
          <w:bCs/>
        </w:rPr>
      </w:pPr>
      <w:r w:rsidRPr="00B23441">
        <w:rPr>
          <w:rFonts w:cstheme="minorHAnsi"/>
          <w:b/>
          <w:bCs/>
        </w:rPr>
        <w:t>Real Life Examples:</w:t>
      </w:r>
    </w:p>
    <w:p w:rsidR="00B91E36" w:rsidRPr="00B23441" w:rsidRDefault="00B91E36" w:rsidP="00B91E36">
      <w:pPr>
        <w:pStyle w:val="ListParagraph"/>
        <w:numPr>
          <w:ilvl w:val="0"/>
          <w:numId w:val="4"/>
        </w:numPr>
        <w:rPr>
          <w:rFonts w:cstheme="minorHAnsi"/>
          <w:b/>
          <w:bCs/>
        </w:rPr>
      </w:pPr>
      <w:r w:rsidRPr="00B23441">
        <w:rPr>
          <w:rFonts w:cstheme="minorHAnsi"/>
        </w:rPr>
        <w:t>For Women’s History Month, a high school science teacher has students explore Rosalind Franklin’s “Profiles in Science”, and learn about her role in discovering the structure of DNA.</w:t>
      </w:r>
    </w:p>
    <w:p w:rsidR="00B91E36" w:rsidRPr="00B23441" w:rsidRDefault="00B91E36" w:rsidP="00B91E36">
      <w:pPr>
        <w:pStyle w:val="ListParagraph"/>
        <w:numPr>
          <w:ilvl w:val="0"/>
          <w:numId w:val="4"/>
        </w:numPr>
        <w:rPr>
          <w:b/>
          <w:bCs/>
        </w:rPr>
      </w:pPr>
      <w:r w:rsidRPr="00B23441">
        <w:rPr>
          <w:rFonts w:cstheme="minorHAnsi"/>
        </w:rPr>
        <w:t>A historical researcher looks at public health outreach methods used during previous disease outbreaks to understand how public health responses ha</w:t>
      </w:r>
      <w:r w:rsidR="00D061C8" w:rsidRPr="00B23441">
        <w:rPr>
          <w:rFonts w:cstheme="minorHAnsi"/>
        </w:rPr>
        <w:t>ve</w:t>
      </w:r>
      <w:r w:rsidRPr="00B23441">
        <w:rPr>
          <w:rFonts w:cstheme="minorHAnsi"/>
        </w:rPr>
        <w:t xml:space="preserve"> changed over time. </w:t>
      </w:r>
    </w:p>
    <w:p w:rsidR="00B23441" w:rsidRPr="00722D55" w:rsidRDefault="00D061C8" w:rsidP="00B23441">
      <w:pPr>
        <w:pStyle w:val="ListParagraph"/>
        <w:numPr>
          <w:ilvl w:val="0"/>
          <w:numId w:val="4"/>
        </w:numPr>
        <w:rPr>
          <w:b/>
          <w:bCs/>
        </w:rPr>
      </w:pPr>
      <w:r w:rsidRPr="00B23441">
        <w:t xml:space="preserve">An educator at a local college uses class resources from </w:t>
      </w:r>
      <w:hyperlink r:id="rId8" w:history="1">
        <w:r w:rsidRPr="00B23441">
          <w:rPr>
            <w:rStyle w:val="Hyperlink"/>
          </w:rPr>
          <w:t>Comics for Health and Medicine</w:t>
        </w:r>
      </w:hyperlink>
      <w:r w:rsidRPr="00B23441">
        <w:t xml:space="preserve"> to help students in health care programs to explore the use of comics as a medium for communicating stories about medicine and the experience of illness. </w:t>
      </w:r>
    </w:p>
    <w:sectPr w:rsidR="00B23441" w:rsidRPr="00722D55" w:rsidSect="00B23441">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44ECE" w:rsidRDefault="00D44ECE" w:rsidP="00C86AF3">
      <w:r>
        <w:separator/>
      </w:r>
    </w:p>
  </w:endnote>
  <w:endnote w:type="continuationSeparator" w:id="0">
    <w:p w:rsidR="00D44ECE" w:rsidRDefault="00D44ECE" w:rsidP="00C86A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76D4" w:rsidRPr="00307A22" w:rsidRDefault="00FF76D4" w:rsidP="00FF76D4">
    <w:pPr>
      <w:pStyle w:val="Footer"/>
      <w:jc w:val="center"/>
      <w:rPr>
        <w:sz w:val="18"/>
      </w:rPr>
    </w:pPr>
    <w:bookmarkStart w:id="4" w:name="_Hlk107491073"/>
    <w:r w:rsidRPr="00307A22">
      <w:rPr>
        <w:sz w:val="18"/>
      </w:rPr>
      <w:t xml:space="preserve">Updated: </w:t>
    </w:r>
    <w:r>
      <w:rPr>
        <w:sz w:val="18"/>
      </w:rPr>
      <w:t>7/5</w:t>
    </w:r>
    <w:r w:rsidRPr="00307A22">
      <w:rPr>
        <w:sz w:val="18"/>
      </w:rPr>
      <w:t>/2022</w:t>
    </w:r>
    <w:r>
      <w:rPr>
        <w:sz w:val="18"/>
      </w:rPr>
      <w:t>;</w:t>
    </w:r>
    <w:r w:rsidRPr="00307A22">
      <w:rPr>
        <w:sz w:val="18"/>
      </w:rPr>
      <w:t xml:space="preserve"> Contact </w:t>
    </w:r>
    <w:hyperlink r:id="rId1" w:history="1">
      <w:r w:rsidRPr="00F33133">
        <w:rPr>
          <w:rStyle w:val="Hyperlink"/>
          <w:sz w:val="18"/>
        </w:rPr>
        <w:t>katie.pierce-farrier@unthsc.edu</w:t>
      </w:r>
    </w:hyperlink>
    <w:r>
      <w:rPr>
        <w:sz w:val="18"/>
      </w:rPr>
      <w:t xml:space="preserve"> for more information about product guide. </w:t>
    </w:r>
  </w:p>
  <w:p w:rsidR="00FF76D4" w:rsidRPr="00307A22" w:rsidRDefault="00FF76D4" w:rsidP="00FF76D4">
    <w:pPr>
      <w:pStyle w:val="Footer"/>
      <w:rPr>
        <w:sz w:val="18"/>
      </w:rPr>
    </w:pPr>
    <w:r w:rsidRPr="00307A22">
      <w:rPr>
        <w:sz w:val="18"/>
      </w:rPr>
      <w:t>Content contributed and edited by</w:t>
    </w:r>
    <w:r>
      <w:rPr>
        <w:sz w:val="18"/>
      </w:rPr>
      <w:t xml:space="preserve"> </w:t>
    </w:r>
    <w:r>
      <w:rPr>
        <w:rFonts w:ascii="Calibri" w:hAnsi="Calibri" w:cs="Calibri"/>
        <w:sz w:val="18"/>
        <w:shd w:val="clear" w:color="auto" w:fill="FFFFFF"/>
      </w:rPr>
      <w:t>National Library of Medicine</w:t>
    </w:r>
    <w:r w:rsidRPr="00307A22">
      <w:rPr>
        <w:rFonts w:ascii="Calibri" w:hAnsi="Calibri" w:cs="Calibri"/>
        <w:sz w:val="18"/>
        <w:shd w:val="clear" w:color="auto" w:fill="FFFFFF"/>
      </w:rPr>
      <w:t xml:space="preserve"> and</w:t>
    </w:r>
    <w:r w:rsidRPr="00307A22">
      <w:rPr>
        <w:sz w:val="18"/>
      </w:rPr>
      <w:t xml:space="preserve"> </w:t>
    </w:r>
    <w:r>
      <w:rPr>
        <w:sz w:val="18"/>
      </w:rPr>
      <w:t xml:space="preserve">University </w:t>
    </w:r>
    <w:r w:rsidRPr="00307A22">
      <w:rPr>
        <w:sz w:val="18"/>
      </w:rPr>
      <w:t>of North Texas</w:t>
    </w:r>
    <w:r>
      <w:rPr>
        <w:sz w:val="18"/>
      </w:rPr>
      <w:t xml:space="preserve"> Health Science Center</w:t>
    </w:r>
    <w:r w:rsidRPr="00307A22">
      <w:rPr>
        <w:sz w:val="18"/>
      </w:rPr>
      <w:t xml:space="preserve"> Lewis Library </w:t>
    </w:r>
  </w:p>
  <w:bookmarkEnd w:id="4"/>
  <w:p w:rsidR="00C86AF3" w:rsidRPr="00FF76D4" w:rsidRDefault="00C86AF3" w:rsidP="00FF76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44ECE" w:rsidRDefault="00D44ECE" w:rsidP="00C86AF3">
      <w:r>
        <w:separator/>
      </w:r>
    </w:p>
  </w:footnote>
  <w:footnote w:type="continuationSeparator" w:id="0">
    <w:p w:rsidR="00D44ECE" w:rsidRDefault="00D44ECE" w:rsidP="00C86A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DC0B7B"/>
    <w:multiLevelType w:val="hybridMultilevel"/>
    <w:tmpl w:val="CA78F578"/>
    <w:lvl w:ilvl="0" w:tplc="8D9AC520">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43371AF"/>
    <w:multiLevelType w:val="hybridMultilevel"/>
    <w:tmpl w:val="06E4926C"/>
    <w:lvl w:ilvl="0" w:tplc="ACE41CDA">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6477029"/>
    <w:multiLevelType w:val="hybridMultilevel"/>
    <w:tmpl w:val="187E0C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71AC27D0"/>
    <w:multiLevelType w:val="hybridMultilevel"/>
    <w:tmpl w:val="1E04017E"/>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72F02833"/>
    <w:multiLevelType w:val="hybridMultilevel"/>
    <w:tmpl w:val="000C2A54"/>
    <w:lvl w:ilvl="0" w:tplc="4E3CBDE0">
      <w:start w:val="1"/>
      <w:numFmt w:val="decimal"/>
      <w:lvlText w:val="%1."/>
      <w:lvlJc w:val="left"/>
      <w:pPr>
        <w:ind w:left="720" w:hanging="360"/>
      </w:pPr>
      <w:rPr>
        <w:rFonts w:asciiTheme="minorHAnsi" w:eastAsiaTheme="minorHAnsi" w:hAnsiTheme="minorHAnsi" w:cstheme="minorHAns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2"/>
  </w:num>
  <w:num w:numId="2">
    <w:abstractNumId w:val="4"/>
  </w:num>
  <w:num w:numId="3">
    <w:abstractNumId w:val="3"/>
  </w:num>
  <w:num w:numId="4">
    <w:abstractNumId w:val="0"/>
  </w:num>
  <w:num w:numId="5">
    <w:abstractNumId w:val="1"/>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E36"/>
    <w:rsid w:val="0028459D"/>
    <w:rsid w:val="003036A9"/>
    <w:rsid w:val="00722D55"/>
    <w:rsid w:val="00B23441"/>
    <w:rsid w:val="00B91E36"/>
    <w:rsid w:val="00BA2CD8"/>
    <w:rsid w:val="00C86AF3"/>
    <w:rsid w:val="00D061C8"/>
    <w:rsid w:val="00D44ECE"/>
    <w:rsid w:val="00E321AE"/>
    <w:rsid w:val="00F00E11"/>
    <w:rsid w:val="00FF76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205E8"/>
  <w15:chartTrackingRefBased/>
  <w15:docId w15:val="{689036A7-FD55-42D3-BE2C-495B10CF9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91E36"/>
    <w:pPr>
      <w:spacing w:after="0" w:line="240" w:lineRule="auto"/>
    </w:pPr>
  </w:style>
  <w:style w:type="paragraph" w:styleId="Heading1">
    <w:name w:val="heading 1"/>
    <w:basedOn w:val="Normal"/>
    <w:next w:val="Normal"/>
    <w:link w:val="Heading1Char"/>
    <w:uiPriority w:val="9"/>
    <w:qFormat/>
    <w:rsid w:val="00B91E36"/>
    <w:pPr>
      <w:keepNext/>
      <w:keepLines/>
      <w:outlineLvl w:val="0"/>
    </w:pPr>
    <w:rPr>
      <w:rFonts w:eastAsiaTheme="majorEastAsia" w:cstheme="majorBidi"/>
      <w:b/>
      <w:color w:val="4472C4" w:themeColor="accent1"/>
      <w:sz w:val="32"/>
      <w:szCs w:val="32"/>
      <w:u w:val="single"/>
    </w:rPr>
  </w:style>
  <w:style w:type="paragraph" w:styleId="Heading2">
    <w:name w:val="heading 2"/>
    <w:basedOn w:val="Normal"/>
    <w:next w:val="Normal"/>
    <w:link w:val="Heading2Char"/>
    <w:uiPriority w:val="9"/>
    <w:unhideWhenUsed/>
    <w:qFormat/>
    <w:rsid w:val="00B91E36"/>
    <w:pPr>
      <w:keepNext/>
      <w:keepLines/>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1E36"/>
    <w:rPr>
      <w:rFonts w:eastAsiaTheme="majorEastAsia" w:cstheme="majorBidi"/>
      <w:b/>
      <w:color w:val="4472C4" w:themeColor="accent1"/>
      <w:sz w:val="32"/>
      <w:szCs w:val="32"/>
      <w:u w:val="single"/>
    </w:rPr>
  </w:style>
  <w:style w:type="character" w:customStyle="1" w:styleId="Heading2Char">
    <w:name w:val="Heading 2 Char"/>
    <w:basedOn w:val="DefaultParagraphFont"/>
    <w:link w:val="Heading2"/>
    <w:uiPriority w:val="9"/>
    <w:rsid w:val="00B91E36"/>
    <w:rPr>
      <w:rFonts w:eastAsiaTheme="majorEastAsia" w:cstheme="majorBidi"/>
      <w:b/>
      <w:szCs w:val="26"/>
    </w:rPr>
  </w:style>
  <w:style w:type="table" w:styleId="TableGrid">
    <w:name w:val="Table Grid"/>
    <w:basedOn w:val="TableNormal"/>
    <w:uiPriority w:val="39"/>
    <w:rsid w:val="00B91E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91E36"/>
    <w:pPr>
      <w:ind w:left="720"/>
      <w:contextualSpacing/>
    </w:pPr>
  </w:style>
  <w:style w:type="character" w:styleId="Hyperlink">
    <w:name w:val="Hyperlink"/>
    <w:basedOn w:val="DefaultParagraphFont"/>
    <w:uiPriority w:val="99"/>
    <w:unhideWhenUsed/>
    <w:rsid w:val="00B91E36"/>
    <w:rPr>
      <w:color w:val="0563C1" w:themeColor="hyperlink"/>
      <w:u w:val="single"/>
    </w:rPr>
  </w:style>
  <w:style w:type="paragraph" w:styleId="Header">
    <w:name w:val="header"/>
    <w:basedOn w:val="Normal"/>
    <w:link w:val="HeaderChar"/>
    <w:uiPriority w:val="99"/>
    <w:unhideWhenUsed/>
    <w:rsid w:val="00C86AF3"/>
    <w:pPr>
      <w:tabs>
        <w:tab w:val="center" w:pos="4680"/>
        <w:tab w:val="right" w:pos="9360"/>
      </w:tabs>
    </w:pPr>
  </w:style>
  <w:style w:type="character" w:customStyle="1" w:styleId="HeaderChar">
    <w:name w:val="Header Char"/>
    <w:basedOn w:val="DefaultParagraphFont"/>
    <w:link w:val="Header"/>
    <w:uiPriority w:val="99"/>
    <w:rsid w:val="00C86AF3"/>
  </w:style>
  <w:style w:type="paragraph" w:styleId="Footer">
    <w:name w:val="footer"/>
    <w:basedOn w:val="Normal"/>
    <w:link w:val="FooterChar"/>
    <w:uiPriority w:val="99"/>
    <w:unhideWhenUsed/>
    <w:rsid w:val="00C86AF3"/>
    <w:pPr>
      <w:tabs>
        <w:tab w:val="center" w:pos="4680"/>
        <w:tab w:val="right" w:pos="9360"/>
      </w:tabs>
    </w:pPr>
  </w:style>
  <w:style w:type="character" w:customStyle="1" w:styleId="FooterChar">
    <w:name w:val="Footer Char"/>
    <w:basedOn w:val="DefaultParagraphFont"/>
    <w:link w:val="Footer"/>
    <w:uiPriority w:val="99"/>
    <w:rsid w:val="00C86AF3"/>
  </w:style>
  <w:style w:type="paragraph" w:customStyle="1" w:styleId="Default">
    <w:name w:val="Default"/>
    <w:rsid w:val="00B23441"/>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2088231">
      <w:bodyDiv w:val="1"/>
      <w:marLeft w:val="0"/>
      <w:marRight w:val="0"/>
      <w:marTop w:val="0"/>
      <w:marBottom w:val="0"/>
      <w:divBdr>
        <w:top w:val="none" w:sz="0" w:space="0" w:color="auto"/>
        <w:left w:val="none" w:sz="0" w:space="0" w:color="auto"/>
        <w:bottom w:val="none" w:sz="0" w:space="0" w:color="auto"/>
        <w:right w:val="none" w:sz="0" w:space="0" w:color="auto"/>
      </w:divBdr>
    </w:div>
    <w:div w:id="508327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lm.nih.gov/exhibition/graphicmedicine/education-highered1.html"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katie.pierce-farrier@unthsc.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520</Words>
  <Characters>2968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3482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Pierce-Farrier, Katie</dc:creator>
  <cp:keywords/>
  <dc:description/>
  <cp:lastModifiedBy>Pierce-Farrier, Katie</cp:lastModifiedBy>
  <cp:revision>3</cp:revision>
  <dcterms:created xsi:type="dcterms:W3CDTF">2023-09-14T18:05:00Z</dcterms:created>
  <dcterms:modified xsi:type="dcterms:W3CDTF">2023-12-14T17:23:00Z</dcterms:modified>
</cp:coreProperties>
</file>