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75" w:type="dxa"/>
        <w:tblInd w:w="-5" w:type="dxa"/>
        <w:tblLook w:val="04A0" w:firstRow="1" w:lastRow="0" w:firstColumn="1" w:lastColumn="0" w:noHBand="0" w:noVBand="1"/>
      </w:tblPr>
      <w:tblGrid>
        <w:gridCol w:w="1800"/>
        <w:gridCol w:w="3211"/>
        <w:gridCol w:w="2534"/>
        <w:gridCol w:w="2530"/>
      </w:tblGrid>
      <w:tr w:rsidR="0014022C" w:rsidRPr="002325B4" w14:paraId="253A4B78" w14:textId="77777777" w:rsidTr="0014022C">
        <w:trPr>
          <w:trHeight w:val="260"/>
        </w:trPr>
        <w:tc>
          <w:tcPr>
            <w:tcW w:w="1800" w:type="dxa"/>
            <w:shd w:val="clear" w:color="auto" w:fill="auto"/>
          </w:tcPr>
          <w:p w14:paraId="44015E02" w14:textId="77777777" w:rsidR="0014022C" w:rsidRPr="004B0644" w:rsidRDefault="0014022C" w:rsidP="006A1169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Intended Users:</w:t>
            </w:r>
          </w:p>
        </w:tc>
        <w:tc>
          <w:tcPr>
            <w:tcW w:w="3211" w:type="dxa"/>
            <w:shd w:val="clear" w:color="auto" w:fill="A3DEFF"/>
            <w:vAlign w:val="bottom"/>
          </w:tcPr>
          <w:p w14:paraId="03805BB5" w14:textId="77777777" w:rsidR="0014022C" w:rsidRPr="004B0644" w:rsidRDefault="0014022C" w:rsidP="006A1169">
            <w:pPr>
              <w:rPr>
                <w:rFonts w:cstheme="minorHAnsi"/>
                <w:b/>
                <w:bCs/>
                <w:sz w:val="20"/>
              </w:rPr>
            </w:pPr>
            <w:r w:rsidRPr="004B0644">
              <w:rPr>
                <w:rFonts w:cstheme="minorHAnsi"/>
                <w:b/>
                <w:bCs/>
                <w:sz w:val="20"/>
              </w:rPr>
              <w:t>Healthcare Providers</w:t>
            </w:r>
          </w:p>
        </w:tc>
        <w:tc>
          <w:tcPr>
            <w:tcW w:w="2534" w:type="dxa"/>
            <w:shd w:val="clear" w:color="auto" w:fill="D9D9D9"/>
            <w:vAlign w:val="bottom"/>
          </w:tcPr>
          <w:p w14:paraId="6E4ACE39" w14:textId="77777777" w:rsidR="0014022C" w:rsidRPr="004B0644" w:rsidRDefault="0014022C" w:rsidP="006A1169">
            <w:pPr>
              <w:rPr>
                <w:rFonts w:cstheme="minorHAnsi"/>
                <w:b/>
                <w:bCs/>
                <w:sz w:val="20"/>
              </w:rPr>
            </w:pPr>
            <w:r w:rsidRPr="004B0644">
              <w:rPr>
                <w:rFonts w:cstheme="minorHAnsi"/>
                <w:b/>
                <w:bCs/>
                <w:sz w:val="20"/>
              </w:rPr>
              <w:t xml:space="preserve">Information Professionals </w:t>
            </w:r>
          </w:p>
        </w:tc>
        <w:tc>
          <w:tcPr>
            <w:tcW w:w="2530" w:type="dxa"/>
            <w:shd w:val="clear" w:color="auto" w:fill="D6E6F6"/>
            <w:vAlign w:val="bottom"/>
          </w:tcPr>
          <w:p w14:paraId="46D645A3" w14:textId="77777777" w:rsidR="0014022C" w:rsidRPr="004B0644" w:rsidRDefault="0014022C" w:rsidP="006A1169">
            <w:pPr>
              <w:rPr>
                <w:rFonts w:cstheme="minorHAnsi"/>
                <w:b/>
                <w:bCs/>
                <w:sz w:val="20"/>
              </w:rPr>
            </w:pPr>
            <w:r w:rsidRPr="004B0644">
              <w:rPr>
                <w:rFonts w:cstheme="minorHAnsi"/>
                <w:b/>
                <w:bCs/>
                <w:sz w:val="20"/>
              </w:rPr>
              <w:t>Researchers</w:t>
            </w:r>
          </w:p>
        </w:tc>
      </w:tr>
    </w:tbl>
    <w:p w14:paraId="486DF87C" w14:textId="77777777" w:rsidR="00D65734" w:rsidRPr="00313205" w:rsidRDefault="00D65734" w:rsidP="00D65734">
      <w:pPr>
        <w:pStyle w:val="NoSpacing"/>
        <w:rPr>
          <w:rStyle w:val="Heading1Char"/>
          <w:rFonts w:eastAsiaTheme="minorHAnsi" w:cstheme="minorBidi"/>
          <w:b w:val="0"/>
          <w:color w:val="auto"/>
          <w:sz w:val="22"/>
          <w:szCs w:val="22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962C3A" wp14:editId="232B6E09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1045210" cy="771525"/>
            <wp:effectExtent l="0" t="0" r="0" b="9525"/>
            <wp:wrapSquare wrapText="bothSides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97" r="18496" b="26500"/>
                    <a:stretch/>
                  </pic:blipFill>
                  <pic:spPr bwMode="auto">
                    <a:xfrm>
                      <a:off x="0" y="0"/>
                      <a:ext cx="104521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E2883C" w14:textId="77777777" w:rsidR="00D65734" w:rsidRPr="00F70D59" w:rsidRDefault="00D65734" w:rsidP="00D65734">
      <w:pPr>
        <w:pStyle w:val="Heading1"/>
      </w:pPr>
      <w:bookmarkStart w:id="0" w:name="_Toc101445671"/>
      <w:r w:rsidRPr="00F70D59">
        <w:rPr>
          <w:rStyle w:val="Heading1Char"/>
          <w:b/>
        </w:rPr>
        <w:t xml:space="preserve">NIH </w:t>
      </w:r>
      <w:hyperlink r:id="rId11" w:history="1">
        <w:r w:rsidRPr="00F70D59">
          <w:rPr>
            <w:rStyle w:val="Hyperlink"/>
          </w:rPr>
          <w:t>Manuscript</w:t>
        </w:r>
      </w:hyperlink>
      <w:r w:rsidRPr="00F70D59">
        <w:rPr>
          <w:rStyle w:val="Heading1Char"/>
          <w:b/>
        </w:rPr>
        <w:t xml:space="preserve"> Submission</w:t>
      </w:r>
      <w:r w:rsidR="000429E8">
        <w:rPr>
          <w:rStyle w:val="Heading1Char"/>
          <w:b/>
        </w:rPr>
        <w:t xml:space="preserve"> </w:t>
      </w:r>
      <w:r w:rsidRPr="00F70D59">
        <w:rPr>
          <w:rStyle w:val="Heading1Char"/>
          <w:b/>
        </w:rPr>
        <w:t>(NIHMS)</w:t>
      </w:r>
      <w:bookmarkEnd w:id="0"/>
    </w:p>
    <w:p w14:paraId="369141CF" w14:textId="77777777" w:rsidR="00D65734" w:rsidRDefault="00D65734" w:rsidP="00D65734">
      <w:r w:rsidRPr="00313205">
        <w:rPr>
          <w:b/>
        </w:rPr>
        <w:t>Description:</w:t>
      </w:r>
      <w:r>
        <w:t xml:space="preserve"> The NIH Manuscript Submission </w:t>
      </w:r>
      <w:r w:rsidR="00A11B44">
        <w:t>s</w:t>
      </w:r>
      <w:r>
        <w:t>ystem facilitates the submission of peer-reviewed manuscripts for inclusion in PubMed Central</w:t>
      </w:r>
      <w:r w:rsidR="00A11B44">
        <w:t xml:space="preserve"> (PMC)</w:t>
      </w:r>
      <w:r>
        <w:t xml:space="preserve"> in support of the NIH Public Access Policy.</w:t>
      </w:r>
      <w:r w:rsidR="00A11B44">
        <w:t xml:space="preserve"> </w:t>
      </w:r>
      <w:r>
        <w:t>The</w:t>
      </w:r>
      <w:r w:rsidR="00A11B44">
        <w:t xml:space="preserve"> NIHMS</w:t>
      </w:r>
      <w:r>
        <w:t xml:space="preserve"> </w:t>
      </w:r>
      <w:r w:rsidR="00A11B44">
        <w:t xml:space="preserve">system </w:t>
      </w:r>
      <w:r>
        <w:t>allows authors, princip</w:t>
      </w:r>
      <w:r w:rsidR="00A11B44">
        <w:t>al</w:t>
      </w:r>
      <w:r>
        <w:t xml:space="preserve"> investigators and publishers to provide content to be converted to XML </w:t>
      </w:r>
      <w:r w:rsidR="00A11B44">
        <w:t xml:space="preserve">which can </w:t>
      </w:r>
      <w:r>
        <w:t xml:space="preserve">be ingested by PMC. </w:t>
      </w:r>
    </w:p>
    <w:p w14:paraId="7D967E22" w14:textId="77777777" w:rsidR="00D65734" w:rsidRPr="00313205" w:rsidRDefault="00D65734" w:rsidP="00D65734">
      <w:pPr>
        <w:pStyle w:val="Heading2"/>
      </w:pPr>
      <w:r>
        <w:t xml:space="preserve">Overview </w:t>
      </w:r>
      <w:r w:rsidR="00A11B44">
        <w:t xml:space="preserve">of </w:t>
      </w:r>
      <w:r w:rsidRPr="00313205">
        <w:t>Submission Process:</w:t>
      </w:r>
    </w:p>
    <w:p w14:paraId="1171D9B0" w14:textId="77777777" w:rsidR="00D65734" w:rsidRDefault="00D65734" w:rsidP="00D65734">
      <w:pPr>
        <w:pStyle w:val="ListParagraph"/>
        <w:numPr>
          <w:ilvl w:val="0"/>
          <w:numId w:val="2"/>
        </w:numPr>
      </w:pPr>
      <w:r>
        <w:t>The author, princip</w:t>
      </w:r>
      <w:r w:rsidR="00A11B44">
        <w:t>al</w:t>
      </w:r>
      <w:r>
        <w:t xml:space="preserve"> investigator,</w:t>
      </w:r>
      <w:r w:rsidR="00A11B44">
        <w:t xml:space="preserve"> </w:t>
      </w:r>
      <w:r>
        <w:t>publisher</w:t>
      </w:r>
      <w:r w:rsidR="00A11B44">
        <w:t>, or</w:t>
      </w:r>
      <w:r w:rsidR="000429E8">
        <w:t xml:space="preserve"> a designated</w:t>
      </w:r>
      <w:r w:rsidR="00A11B44">
        <w:t xml:space="preserve"> third part</w:t>
      </w:r>
      <w:r w:rsidR="000429E8">
        <w:t>y</w:t>
      </w:r>
      <w:r>
        <w:t xml:space="preserve"> deposits the manuscript file</w:t>
      </w:r>
      <w:r w:rsidR="00A11B44">
        <w:t xml:space="preserve"> and any supplementary material</w:t>
      </w:r>
      <w:r>
        <w:t xml:space="preserve">. </w:t>
      </w:r>
    </w:p>
    <w:p w14:paraId="57B8E7D0" w14:textId="77777777" w:rsidR="00D65734" w:rsidRDefault="00D65734" w:rsidP="00D65734">
      <w:pPr>
        <w:pStyle w:val="ListParagraph"/>
        <w:numPr>
          <w:ilvl w:val="0"/>
          <w:numId w:val="2"/>
        </w:numPr>
      </w:pPr>
      <w:r>
        <w:t>The designated Reviewer reviews the submission</w:t>
      </w:r>
      <w:r w:rsidR="00A11B44">
        <w:t xml:space="preserve"> and approves the material for processing</w:t>
      </w:r>
      <w:r>
        <w:t>.</w:t>
      </w:r>
    </w:p>
    <w:p w14:paraId="6BA1FD36" w14:textId="77777777" w:rsidR="00D65734" w:rsidRDefault="00D65734" w:rsidP="00D65734">
      <w:pPr>
        <w:pStyle w:val="ListParagraph"/>
        <w:numPr>
          <w:ilvl w:val="0"/>
          <w:numId w:val="2"/>
        </w:numPr>
      </w:pPr>
      <w:r>
        <w:t xml:space="preserve">NIHMS staff review </w:t>
      </w:r>
      <w:r w:rsidR="00A11B44">
        <w:t xml:space="preserve">approved </w:t>
      </w:r>
      <w:r>
        <w:t xml:space="preserve">files for completeness and converts </w:t>
      </w:r>
      <w:r w:rsidR="00A11B44">
        <w:t xml:space="preserve">the complete submission </w:t>
      </w:r>
      <w:r>
        <w:t xml:space="preserve">to </w:t>
      </w:r>
      <w:r w:rsidR="00A11B44">
        <w:t xml:space="preserve">archival </w:t>
      </w:r>
      <w:r>
        <w:t xml:space="preserve">XML. The Reviewer is notified when the record is available for final review. </w:t>
      </w:r>
    </w:p>
    <w:p w14:paraId="407BFAFA" w14:textId="77777777" w:rsidR="00D65734" w:rsidRDefault="00D65734" w:rsidP="00D65734">
      <w:pPr>
        <w:pStyle w:val="ListParagraph"/>
        <w:numPr>
          <w:ilvl w:val="0"/>
          <w:numId w:val="2"/>
        </w:numPr>
      </w:pPr>
      <w:r>
        <w:t xml:space="preserve">The Reviewer reviews the </w:t>
      </w:r>
      <w:r w:rsidR="00A11B44">
        <w:t>PMC</w:t>
      </w:r>
      <w:r>
        <w:t xml:space="preserve"> ready documents (and requests any needed changes). </w:t>
      </w:r>
    </w:p>
    <w:p w14:paraId="6F58141F" w14:textId="77777777" w:rsidR="00D65734" w:rsidRDefault="00D65734" w:rsidP="00D65734">
      <w:pPr>
        <w:pStyle w:val="ListParagraph"/>
        <w:numPr>
          <w:ilvl w:val="0"/>
          <w:numId w:val="2"/>
        </w:numPr>
      </w:pPr>
      <w:r>
        <w:t>A PMCID is assigned and the manuscript is matched to a PubMed record.</w:t>
      </w:r>
    </w:p>
    <w:p w14:paraId="2108D828" w14:textId="77777777" w:rsidR="00D65734" w:rsidRDefault="00D65734" w:rsidP="00D65734">
      <w:pPr>
        <w:pStyle w:val="ListParagraph"/>
        <w:numPr>
          <w:ilvl w:val="0"/>
          <w:numId w:val="2"/>
        </w:numPr>
      </w:pPr>
      <w:r>
        <w:t>The manuscript is made available in PubMed Central</w:t>
      </w:r>
      <w:r w:rsidR="00A11B44">
        <w:t xml:space="preserve"> after any applicable publisher embargos</w:t>
      </w:r>
      <w:r>
        <w:t>.</w:t>
      </w:r>
    </w:p>
    <w:p w14:paraId="6B5949C6" w14:textId="77777777" w:rsidR="0014022C" w:rsidRDefault="0014022C" w:rsidP="0014022C">
      <w:pPr>
        <w:pStyle w:val="ListParagraph"/>
      </w:pPr>
    </w:p>
    <w:p w14:paraId="5B702990" w14:textId="77777777" w:rsidR="00D65734" w:rsidRDefault="0014022C" w:rsidP="0014022C">
      <w:pPr>
        <w:pStyle w:val="Heading2"/>
      </w:pPr>
      <w:r>
        <w:t>Popular uses of this product:</w:t>
      </w:r>
    </w:p>
    <w:tbl>
      <w:tblPr>
        <w:tblStyle w:val="TableGrid"/>
        <w:tblW w:w="9504" w:type="dxa"/>
        <w:tblInd w:w="-5" w:type="dxa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D65734" w:rsidRPr="002E57E5" w14:paraId="391A8156" w14:textId="77777777" w:rsidTr="006A1169">
        <w:trPr>
          <w:trHeight w:val="326"/>
        </w:trPr>
        <w:tc>
          <w:tcPr>
            <w:tcW w:w="3168" w:type="dxa"/>
            <w:shd w:val="clear" w:color="auto" w:fill="A3DEFF"/>
            <w:vAlign w:val="bottom"/>
          </w:tcPr>
          <w:p w14:paraId="78F7643B" w14:textId="77777777" w:rsidR="00D65734" w:rsidRPr="002E57E5" w:rsidRDefault="00D65734" w:rsidP="006A1169">
            <w:pPr>
              <w:rPr>
                <w:rFonts w:cstheme="minorHAnsi"/>
                <w:b/>
                <w:bCs/>
              </w:rPr>
            </w:pPr>
            <w:r w:rsidRPr="002E57E5">
              <w:rPr>
                <w:rFonts w:cstheme="minorHAnsi"/>
                <w:b/>
                <w:bCs/>
              </w:rPr>
              <w:t>Healthcare Providers</w:t>
            </w:r>
          </w:p>
        </w:tc>
        <w:tc>
          <w:tcPr>
            <w:tcW w:w="3168" w:type="dxa"/>
            <w:shd w:val="clear" w:color="auto" w:fill="D9D9D9"/>
            <w:vAlign w:val="bottom"/>
          </w:tcPr>
          <w:p w14:paraId="45CD335A" w14:textId="77777777" w:rsidR="00D65734" w:rsidRPr="002E57E5" w:rsidRDefault="00D65734" w:rsidP="006A1169">
            <w:pPr>
              <w:rPr>
                <w:rFonts w:cstheme="minorHAnsi"/>
                <w:b/>
                <w:bCs/>
              </w:rPr>
            </w:pPr>
            <w:r w:rsidRPr="002E57E5">
              <w:rPr>
                <w:rFonts w:cstheme="minorHAnsi"/>
                <w:b/>
                <w:bCs/>
              </w:rPr>
              <w:t xml:space="preserve">Information Professionals </w:t>
            </w:r>
          </w:p>
        </w:tc>
        <w:tc>
          <w:tcPr>
            <w:tcW w:w="3168" w:type="dxa"/>
            <w:shd w:val="clear" w:color="auto" w:fill="D6E6F6"/>
            <w:vAlign w:val="bottom"/>
          </w:tcPr>
          <w:p w14:paraId="6C37F0B7" w14:textId="77777777" w:rsidR="00D65734" w:rsidRPr="002E57E5" w:rsidRDefault="00D65734" w:rsidP="006A1169">
            <w:pPr>
              <w:rPr>
                <w:rFonts w:cstheme="minorHAnsi"/>
                <w:b/>
                <w:bCs/>
              </w:rPr>
            </w:pPr>
            <w:r w:rsidRPr="002E57E5">
              <w:rPr>
                <w:rFonts w:cstheme="minorHAnsi"/>
                <w:b/>
                <w:bCs/>
              </w:rPr>
              <w:t>Researchers</w:t>
            </w:r>
          </w:p>
        </w:tc>
      </w:tr>
      <w:tr w:rsidR="00D65734" w:rsidRPr="002E57E5" w14:paraId="4F7DAC1F" w14:textId="77777777" w:rsidTr="006A1169">
        <w:trPr>
          <w:trHeight w:val="1700"/>
        </w:trPr>
        <w:tc>
          <w:tcPr>
            <w:tcW w:w="3168" w:type="dxa"/>
            <w:shd w:val="clear" w:color="auto" w:fill="auto"/>
          </w:tcPr>
          <w:p w14:paraId="48E0869A" w14:textId="77777777" w:rsidR="00D65734" w:rsidRPr="002E57E5" w:rsidRDefault="00D65734" w:rsidP="006A1169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Submit manuscripts for inclusion in PubMed Central. </w:t>
            </w:r>
          </w:p>
          <w:p w14:paraId="68988AEC" w14:textId="77777777" w:rsidR="00D65734" w:rsidRPr="006C6CF2" w:rsidRDefault="00D65734" w:rsidP="006A1169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>Adhere to any required public access policies or publisher embargo periods.</w:t>
            </w:r>
          </w:p>
        </w:tc>
        <w:tc>
          <w:tcPr>
            <w:tcW w:w="3168" w:type="dxa"/>
            <w:shd w:val="clear" w:color="auto" w:fill="auto"/>
          </w:tcPr>
          <w:p w14:paraId="3F167CCA" w14:textId="77777777" w:rsidR="00D65734" w:rsidRPr="006C6CF2" w:rsidRDefault="00D65734" w:rsidP="006A1169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Submit manuscripts for inclusion in PubMed Central. </w:t>
            </w:r>
          </w:p>
          <w:p w14:paraId="5CBE314A" w14:textId="77777777" w:rsidR="00D65734" w:rsidRDefault="00D65734" w:rsidP="006A1169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 xml:space="preserve">Advise patrons on open access and </w:t>
            </w:r>
            <w:r w:rsidR="00A11B44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>benefits of publicly accessible research.</w:t>
            </w:r>
          </w:p>
          <w:p w14:paraId="0775D0E8" w14:textId="77777777" w:rsidR="00D65734" w:rsidRPr="00D70ECE" w:rsidRDefault="00D65734" w:rsidP="006A1169">
            <w:pPr>
              <w:rPr>
                <w:rFonts w:cstheme="minorHAnsi"/>
              </w:rPr>
            </w:pPr>
          </w:p>
        </w:tc>
        <w:tc>
          <w:tcPr>
            <w:tcW w:w="3168" w:type="dxa"/>
          </w:tcPr>
          <w:p w14:paraId="4DDC12C5" w14:textId="77777777" w:rsidR="00D65734" w:rsidRPr="002E57E5" w:rsidRDefault="00D65734" w:rsidP="006A1169">
            <w:pPr>
              <w:pStyle w:val="ListParagraph"/>
              <w:numPr>
                <w:ilvl w:val="0"/>
                <w:numId w:val="1"/>
              </w:numPr>
              <w:ind w:left="181" w:hanging="181"/>
              <w:rPr>
                <w:rFonts w:cstheme="minorHAnsi"/>
              </w:rPr>
            </w:pPr>
            <w:r>
              <w:rPr>
                <w:rFonts w:cstheme="minorHAnsi"/>
              </w:rPr>
              <w:t xml:space="preserve">Submit manuscripts for inclusion in PubMed Central. </w:t>
            </w:r>
          </w:p>
          <w:p w14:paraId="0EC8FC24" w14:textId="77777777" w:rsidR="00D65734" w:rsidRPr="006C6CF2" w:rsidRDefault="00D65734" w:rsidP="006A1169">
            <w:pPr>
              <w:pStyle w:val="ListParagraph"/>
              <w:numPr>
                <w:ilvl w:val="0"/>
                <w:numId w:val="1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Adhere to any required public access policies or publisher embargo periods.</w:t>
            </w:r>
          </w:p>
        </w:tc>
      </w:tr>
    </w:tbl>
    <w:p w14:paraId="23410033" w14:textId="77777777" w:rsidR="00D65734" w:rsidRPr="006C6CF2" w:rsidRDefault="00D65734" w:rsidP="00D65734">
      <w:pPr>
        <w:pStyle w:val="Heading2"/>
      </w:pPr>
      <w:r w:rsidRPr="002E57E5">
        <w:t>Key Points:</w:t>
      </w:r>
    </w:p>
    <w:p w14:paraId="0FB15D54" w14:textId="77777777" w:rsidR="00D65734" w:rsidRDefault="00D65734" w:rsidP="00D65734">
      <w:pPr>
        <w:pStyle w:val="ListParagraph"/>
        <w:numPr>
          <w:ilvl w:val="0"/>
          <w:numId w:val="3"/>
        </w:numPr>
      </w:pPr>
      <w:r>
        <w:t>Authors, princip</w:t>
      </w:r>
      <w:r w:rsidR="00A11B44">
        <w:t>al</w:t>
      </w:r>
      <w:r>
        <w:t xml:space="preserve"> investigators, publishers</w:t>
      </w:r>
      <w:r w:rsidR="00A11B44">
        <w:t xml:space="preserve"> or </w:t>
      </w:r>
      <w:r w:rsidR="000429E8">
        <w:t xml:space="preserve">designated third parties </w:t>
      </w:r>
      <w:r>
        <w:t>can submit manuscripts to be converted to XML files to be archived in PubMed Central</w:t>
      </w:r>
      <w:r w:rsidRPr="0060597E">
        <w:t xml:space="preserve">. </w:t>
      </w:r>
    </w:p>
    <w:p w14:paraId="225606DB" w14:textId="77777777" w:rsidR="00D65734" w:rsidRPr="0060597E" w:rsidRDefault="00D65734" w:rsidP="00D65734">
      <w:pPr>
        <w:pStyle w:val="ListParagraph"/>
        <w:numPr>
          <w:ilvl w:val="0"/>
          <w:numId w:val="3"/>
        </w:numPr>
      </w:pPr>
      <w:r>
        <w:t xml:space="preserve">Submitted articles will be made available on PubMed Central after any embargo periods, which satisfies funder mandated public or open access policies. </w:t>
      </w:r>
    </w:p>
    <w:p w14:paraId="5951C0E5" w14:textId="77777777" w:rsidR="00D65734" w:rsidRPr="002E57E5" w:rsidRDefault="00D65734" w:rsidP="00D65734">
      <w:pPr>
        <w:pStyle w:val="Heading2"/>
      </w:pPr>
      <w:r w:rsidRPr="002E57E5">
        <w:t xml:space="preserve">Potential </w:t>
      </w:r>
      <w:r>
        <w:t>Predicament</w:t>
      </w:r>
      <w:r w:rsidRPr="002E57E5">
        <w:t>s: </w:t>
      </w:r>
    </w:p>
    <w:p w14:paraId="3061FA04" w14:textId="77777777" w:rsidR="00D65734" w:rsidRPr="006C6CF2" w:rsidRDefault="005E0FD9" w:rsidP="00D65734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sz w:val="24"/>
          <w:szCs w:val="24"/>
        </w:rPr>
      </w:pPr>
      <w:r>
        <w:t xml:space="preserve">Only an </w:t>
      </w:r>
      <w:r w:rsidR="00D65734">
        <w:t>author or principle investigator</w:t>
      </w:r>
      <w:r>
        <w:t xml:space="preserve"> can</w:t>
      </w:r>
      <w:r w:rsidR="00D65734">
        <w:t xml:space="preserve"> serve as the Reviewer and</w:t>
      </w:r>
      <w:r>
        <w:t xml:space="preserve"> they</w:t>
      </w:r>
      <w:r w:rsidR="00D65734">
        <w:t xml:space="preserve"> will need to review the</w:t>
      </w:r>
      <w:r w:rsidR="00E45E36">
        <w:t xml:space="preserve"> submission</w:t>
      </w:r>
      <w:r w:rsidR="00D65734">
        <w:t xml:space="preserve"> at </w:t>
      </w:r>
      <w:r w:rsidR="00E45E36">
        <w:t>multiple</w:t>
      </w:r>
      <w:r w:rsidR="00D65734">
        <w:t xml:space="preserve"> steps in the process. </w:t>
      </w:r>
    </w:p>
    <w:p w14:paraId="39C149B7" w14:textId="77777777" w:rsidR="00D65734" w:rsidRDefault="00D65734" w:rsidP="00D65734">
      <w:pPr>
        <w:pStyle w:val="Heading2"/>
      </w:pPr>
      <w:r w:rsidRPr="002E57E5">
        <w:t xml:space="preserve">Teaching </w:t>
      </w:r>
      <w:r>
        <w:t>E</w:t>
      </w:r>
      <w:r w:rsidRPr="002E57E5">
        <w:t>xample</w:t>
      </w:r>
      <w:r>
        <w:t>:</w:t>
      </w:r>
    </w:p>
    <w:p w14:paraId="4735B84A" w14:textId="77777777" w:rsidR="00D65734" w:rsidRPr="006C6CF2" w:rsidRDefault="00D65734" w:rsidP="00D65734">
      <w:pPr>
        <w:pStyle w:val="ListParagraph"/>
        <w:numPr>
          <w:ilvl w:val="0"/>
          <w:numId w:val="6"/>
        </w:numPr>
      </w:pPr>
      <w:r>
        <w:t>Have participants review the “NIHMS Overview”.  Find the steps where the Reviewer reviews the</w:t>
      </w:r>
      <w:r w:rsidR="00E45E36">
        <w:t xml:space="preserve"> submission d</w:t>
      </w:r>
      <w:r>
        <w:t>ocument (</w:t>
      </w:r>
      <w:r w:rsidR="000429E8">
        <w:t>S</w:t>
      </w:r>
      <w:r>
        <w:t>teps 2 and 4).</w:t>
      </w:r>
    </w:p>
    <w:p w14:paraId="72EBBB4F" w14:textId="77777777" w:rsidR="00D65734" w:rsidRPr="00A000CD" w:rsidRDefault="00D65734" w:rsidP="00D65734">
      <w:pPr>
        <w:pStyle w:val="Heading2"/>
      </w:pPr>
      <w:r w:rsidRPr="002E57E5">
        <w:t xml:space="preserve">Real-life </w:t>
      </w:r>
      <w:r>
        <w:t>E</w:t>
      </w:r>
      <w:r w:rsidRPr="002E57E5">
        <w:t>xamples</w:t>
      </w:r>
      <w:r>
        <w:t>:</w:t>
      </w:r>
    </w:p>
    <w:p w14:paraId="587DAA07" w14:textId="77777777" w:rsidR="00D65734" w:rsidRPr="00C77507" w:rsidRDefault="00E45E36" w:rsidP="005E0FD9">
      <w:pPr>
        <w:pStyle w:val="ListParagraph"/>
        <w:numPr>
          <w:ilvl w:val="0"/>
          <w:numId w:val="4"/>
        </w:numPr>
      </w:pPr>
      <w:r>
        <w:t>A</w:t>
      </w:r>
      <w:r w:rsidR="000429E8">
        <w:t xml:space="preserve">n NIH funded research team is notified by </w:t>
      </w:r>
      <w:r>
        <w:t xml:space="preserve">prominent medical journal </w:t>
      </w:r>
      <w:r w:rsidR="000429E8">
        <w:t xml:space="preserve">that their </w:t>
      </w:r>
      <w:r>
        <w:t xml:space="preserve">article has been accepted </w:t>
      </w:r>
      <w:r w:rsidR="005E0FD9">
        <w:t xml:space="preserve">for publication. The team </w:t>
      </w:r>
      <w:r w:rsidR="00D65734" w:rsidRPr="005E0FD9">
        <w:rPr>
          <w:rFonts w:cstheme="minorHAnsi"/>
        </w:rPr>
        <w:t>decide</w:t>
      </w:r>
      <w:r w:rsidR="005E0FD9">
        <w:rPr>
          <w:rFonts w:cstheme="minorHAnsi"/>
        </w:rPr>
        <w:t>s w</w:t>
      </w:r>
      <w:r w:rsidR="00D65734" w:rsidRPr="005E0FD9">
        <w:rPr>
          <w:rFonts w:cstheme="minorHAnsi"/>
        </w:rPr>
        <w:t>hich of the authors will serve as a Reviewer. The Reviewer deposits the article and stays in contact with NIHMS throughout the</w:t>
      </w:r>
      <w:r w:rsidR="000429E8">
        <w:rPr>
          <w:rFonts w:cstheme="minorHAnsi"/>
        </w:rPr>
        <w:t xml:space="preserve"> submission</w:t>
      </w:r>
      <w:r w:rsidR="00D65734" w:rsidRPr="005E0FD9">
        <w:rPr>
          <w:rFonts w:cstheme="minorHAnsi"/>
        </w:rPr>
        <w:t xml:space="preserve"> process. The team’s article is </w:t>
      </w:r>
      <w:r w:rsidR="000429E8">
        <w:rPr>
          <w:rFonts w:cstheme="minorHAnsi"/>
        </w:rPr>
        <w:t xml:space="preserve">published in the journal and is </w:t>
      </w:r>
      <w:r w:rsidR="00D65734" w:rsidRPr="005E0FD9">
        <w:rPr>
          <w:rFonts w:cstheme="minorHAnsi"/>
        </w:rPr>
        <w:t>made publicly available on PubMed Central after the publisher’s embargo period ends</w:t>
      </w:r>
      <w:r w:rsidR="000429E8">
        <w:rPr>
          <w:rFonts w:cstheme="minorHAnsi"/>
        </w:rPr>
        <w:t>. This satisfies the</w:t>
      </w:r>
      <w:r w:rsidR="00D65734" w:rsidRPr="005E0FD9">
        <w:rPr>
          <w:rFonts w:cstheme="minorHAnsi"/>
        </w:rPr>
        <w:t xml:space="preserve"> NIH public access policy.</w:t>
      </w:r>
    </w:p>
    <w:p w14:paraId="67F0B0C6" w14:textId="77777777" w:rsidR="00D65734" w:rsidRPr="00A000CD" w:rsidRDefault="00D65734" w:rsidP="00D65734">
      <w:pPr>
        <w:pStyle w:val="Heading2"/>
      </w:pPr>
      <w:r w:rsidRPr="002E57E5">
        <w:t xml:space="preserve">More </w:t>
      </w:r>
      <w:r>
        <w:t>I</w:t>
      </w:r>
      <w:r w:rsidRPr="002E57E5">
        <w:t>nformation</w:t>
      </w:r>
      <w:r>
        <w:t>:</w:t>
      </w:r>
    </w:p>
    <w:p w14:paraId="17BA7ACB" w14:textId="77777777" w:rsidR="00D65734" w:rsidRPr="002E57E5" w:rsidRDefault="00D65734" w:rsidP="00D65734">
      <w:pPr>
        <w:rPr>
          <w:rFonts w:cstheme="minorHAnsi"/>
        </w:rPr>
      </w:pPr>
      <w:hyperlink r:id="rId12" w:history="1">
        <w:r w:rsidRPr="00C77507">
          <w:rPr>
            <w:rStyle w:val="Hyperlink"/>
            <w:rFonts w:cstheme="minorHAnsi"/>
          </w:rPr>
          <w:t>NIHMS Overview</w:t>
        </w:r>
      </w:hyperlink>
      <w:r>
        <w:rPr>
          <w:rFonts w:cstheme="minorHAnsi"/>
        </w:rPr>
        <w:tab/>
      </w:r>
      <w:r>
        <w:rPr>
          <w:rFonts w:cstheme="minorHAnsi"/>
        </w:rPr>
        <w:tab/>
      </w:r>
      <w:hyperlink r:id="rId13" w:history="1">
        <w:r w:rsidRPr="00C77507">
          <w:rPr>
            <w:rStyle w:val="Hyperlink"/>
            <w:rFonts w:cstheme="minorHAnsi"/>
          </w:rPr>
          <w:t>NIHMS FAQ</w:t>
        </w:r>
      </w:hyperlink>
      <w:r>
        <w:rPr>
          <w:rFonts w:cstheme="minorHAnsi"/>
        </w:rPr>
        <w:tab/>
      </w:r>
      <w:r>
        <w:rPr>
          <w:rFonts w:cstheme="minorHAnsi"/>
        </w:rPr>
        <w:tab/>
      </w:r>
      <w:hyperlink r:id="rId14" w:history="1">
        <w:r w:rsidRPr="00C77507">
          <w:rPr>
            <w:rStyle w:val="Hyperlink"/>
            <w:rFonts w:cstheme="minorHAnsi"/>
          </w:rPr>
          <w:t>Glossary</w:t>
        </w:r>
      </w:hyperlink>
    </w:p>
    <w:p w14:paraId="68056F92" w14:textId="77777777" w:rsidR="00000000" w:rsidRDefault="00000000" w:rsidP="00D65734"/>
    <w:sectPr w:rsidR="00993F31" w:rsidSect="00D65734">
      <w:footerReference w:type="default" r:id="rId15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4ABFE" w14:textId="77777777" w:rsidR="00705881" w:rsidRDefault="00705881" w:rsidP="0014022C">
      <w:r>
        <w:separator/>
      </w:r>
    </w:p>
  </w:endnote>
  <w:endnote w:type="continuationSeparator" w:id="0">
    <w:p w14:paraId="7838341E" w14:textId="77777777" w:rsidR="00705881" w:rsidRDefault="00705881" w:rsidP="0014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0C19" w14:textId="53D1B4AB" w:rsidR="0014022C" w:rsidRPr="00307A22" w:rsidRDefault="0014022C" w:rsidP="0014022C">
    <w:pPr>
      <w:pStyle w:val="Footer"/>
      <w:jc w:val="center"/>
      <w:rPr>
        <w:sz w:val="18"/>
      </w:rPr>
    </w:pPr>
    <w:bookmarkStart w:id="1" w:name="_Hlk107491073"/>
    <w:r w:rsidRPr="00307A22">
      <w:rPr>
        <w:sz w:val="18"/>
      </w:rPr>
      <w:t xml:space="preserve">Updated: </w:t>
    </w:r>
    <w:r w:rsidR="001E7164">
      <w:rPr>
        <w:sz w:val="18"/>
      </w:rPr>
      <w:t>03/18/2025</w:t>
    </w:r>
    <w:r>
      <w:rPr>
        <w:sz w:val="18"/>
      </w:rPr>
      <w:t>;</w:t>
    </w:r>
    <w:r w:rsidRPr="00307A22">
      <w:rPr>
        <w:sz w:val="18"/>
      </w:rPr>
      <w:t xml:space="preserve"> Contact </w:t>
    </w:r>
    <w:r w:rsidR="001E7164">
      <w:rPr>
        <w:sz w:val="18"/>
      </w:rPr>
      <w:t xml:space="preserve">Katie Pierce Farrier, </w:t>
    </w:r>
    <w:hyperlink r:id="rId1" w:history="1">
      <w:r w:rsidR="001E7164" w:rsidRPr="00BC6BCE">
        <w:rPr>
          <w:rStyle w:val="Hyperlink"/>
          <w:sz w:val="18"/>
        </w:rPr>
        <w:t>nnlmregion3@unthsc.edu</w:t>
      </w:r>
    </w:hyperlink>
    <w:r w:rsidR="001E7164">
      <w:rPr>
        <w:sz w:val="18"/>
      </w:rPr>
      <w:t xml:space="preserve"> </w:t>
    </w:r>
    <w:r>
      <w:rPr>
        <w:sz w:val="18"/>
      </w:rPr>
      <w:t xml:space="preserve"> for more information about product guide. </w:t>
    </w:r>
  </w:p>
  <w:p w14:paraId="5CD01E81" w14:textId="77777777" w:rsidR="0014022C" w:rsidRPr="00307A22" w:rsidRDefault="0014022C" w:rsidP="0014022C">
    <w:pPr>
      <w:pStyle w:val="Footer"/>
      <w:rPr>
        <w:sz w:val="18"/>
      </w:rPr>
    </w:pPr>
    <w:r w:rsidRPr="00307A22">
      <w:rPr>
        <w:sz w:val="18"/>
      </w:rPr>
      <w:t>Content contributed and edited by</w:t>
    </w:r>
    <w:r>
      <w:rPr>
        <w:sz w:val="18"/>
      </w:rPr>
      <w:t xml:space="preserve"> </w:t>
    </w:r>
    <w:r>
      <w:rPr>
        <w:rFonts w:ascii="Calibri" w:hAnsi="Calibri" w:cs="Calibri"/>
        <w:sz w:val="18"/>
        <w:shd w:val="clear" w:color="auto" w:fill="FFFFFF"/>
      </w:rPr>
      <w:t>National Library of Medicine</w:t>
    </w:r>
    <w:r w:rsidRPr="00307A22">
      <w:rPr>
        <w:rFonts w:ascii="Calibri" w:hAnsi="Calibri" w:cs="Calibri"/>
        <w:sz w:val="18"/>
        <w:shd w:val="clear" w:color="auto" w:fill="FFFFFF"/>
      </w:rPr>
      <w:t xml:space="preserve"> and</w:t>
    </w:r>
    <w:r w:rsidRPr="00307A22">
      <w:rPr>
        <w:sz w:val="18"/>
      </w:rPr>
      <w:t xml:space="preserve"> </w:t>
    </w:r>
    <w:r>
      <w:rPr>
        <w:sz w:val="18"/>
      </w:rPr>
      <w:t xml:space="preserve">University </w:t>
    </w:r>
    <w:r w:rsidRPr="00307A22">
      <w:rPr>
        <w:sz w:val="18"/>
      </w:rPr>
      <w:t>of North Texas</w:t>
    </w:r>
    <w:r>
      <w:rPr>
        <w:sz w:val="18"/>
      </w:rPr>
      <w:t xml:space="preserve"> Health Science Center</w:t>
    </w:r>
    <w:r w:rsidRPr="00307A22">
      <w:rPr>
        <w:sz w:val="18"/>
      </w:rPr>
      <w:t xml:space="preserve"> Lewis Library </w:t>
    </w:r>
  </w:p>
  <w:bookmarkEnd w:id="1"/>
  <w:p w14:paraId="372F2BC8" w14:textId="77777777" w:rsidR="0014022C" w:rsidRDefault="001402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AEF3E" w14:textId="77777777" w:rsidR="00705881" w:rsidRDefault="00705881" w:rsidP="0014022C">
      <w:r>
        <w:separator/>
      </w:r>
    </w:p>
  </w:footnote>
  <w:footnote w:type="continuationSeparator" w:id="0">
    <w:p w14:paraId="356A0438" w14:textId="77777777" w:rsidR="00705881" w:rsidRDefault="00705881" w:rsidP="00140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2689C"/>
    <w:multiLevelType w:val="hybridMultilevel"/>
    <w:tmpl w:val="4B7EB5C4"/>
    <w:lvl w:ilvl="0" w:tplc="D21896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06E6"/>
    <w:multiLevelType w:val="hybridMultilevel"/>
    <w:tmpl w:val="6BA29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3636"/>
    <w:multiLevelType w:val="hybridMultilevel"/>
    <w:tmpl w:val="57782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96BAF"/>
    <w:multiLevelType w:val="hybridMultilevel"/>
    <w:tmpl w:val="1F182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46433"/>
    <w:multiLevelType w:val="hybridMultilevel"/>
    <w:tmpl w:val="555E7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77029"/>
    <w:multiLevelType w:val="hybridMultilevel"/>
    <w:tmpl w:val="187E0C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5663681">
    <w:abstractNumId w:val="5"/>
  </w:num>
  <w:num w:numId="2" w16cid:durableId="1184171235">
    <w:abstractNumId w:val="2"/>
  </w:num>
  <w:num w:numId="3" w16cid:durableId="782191148">
    <w:abstractNumId w:val="4"/>
  </w:num>
  <w:num w:numId="4" w16cid:durableId="314840977">
    <w:abstractNumId w:val="1"/>
  </w:num>
  <w:num w:numId="5" w16cid:durableId="941689200">
    <w:abstractNumId w:val="0"/>
  </w:num>
  <w:num w:numId="6" w16cid:durableId="1427113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34"/>
    <w:rsid w:val="000429E8"/>
    <w:rsid w:val="0014022C"/>
    <w:rsid w:val="001E7164"/>
    <w:rsid w:val="003036A9"/>
    <w:rsid w:val="005E0FD9"/>
    <w:rsid w:val="00705881"/>
    <w:rsid w:val="00A11B44"/>
    <w:rsid w:val="00A4039A"/>
    <w:rsid w:val="00D65734"/>
    <w:rsid w:val="00E321AE"/>
    <w:rsid w:val="00E45E36"/>
    <w:rsid w:val="00F8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BBF4D"/>
  <w15:chartTrackingRefBased/>
  <w15:docId w15:val="{A1711FE9-516A-45A1-8746-49EFE438B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73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65734"/>
    <w:pPr>
      <w:keepNext/>
      <w:keepLines/>
      <w:outlineLvl w:val="0"/>
    </w:pPr>
    <w:rPr>
      <w:rFonts w:eastAsiaTheme="majorEastAsia" w:cstheme="majorBidi"/>
      <w:b/>
      <w:color w:val="4472C4" w:themeColor="accen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5734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734"/>
    <w:rPr>
      <w:rFonts w:eastAsiaTheme="majorEastAsia" w:cstheme="majorBidi"/>
      <w:b/>
      <w:color w:val="4472C4" w:themeColor="accent1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65734"/>
    <w:rPr>
      <w:rFonts w:eastAsiaTheme="majorEastAsia" w:cstheme="majorBidi"/>
      <w:b/>
      <w:szCs w:val="26"/>
    </w:rPr>
  </w:style>
  <w:style w:type="table" w:styleId="TableGrid">
    <w:name w:val="Table Grid"/>
    <w:basedOn w:val="TableNormal"/>
    <w:uiPriority w:val="39"/>
    <w:rsid w:val="00D6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57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5734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65734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402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22C"/>
  </w:style>
  <w:style w:type="paragraph" w:styleId="Footer">
    <w:name w:val="footer"/>
    <w:basedOn w:val="Normal"/>
    <w:link w:val="FooterChar"/>
    <w:uiPriority w:val="99"/>
    <w:unhideWhenUsed/>
    <w:rsid w:val="001402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22C"/>
  </w:style>
  <w:style w:type="character" w:styleId="FollowedHyperlink">
    <w:name w:val="FollowedHyperlink"/>
    <w:basedOn w:val="DefaultParagraphFont"/>
    <w:uiPriority w:val="99"/>
    <w:semiHidden/>
    <w:unhideWhenUsed/>
    <w:rsid w:val="001E71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ihms.nih.gov/help/faq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hms.nih.gov/about/overview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ihms.nih.gov/login/?next=/submission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ihms.nih.gov/help/glossar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nlmregion3@unth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2ed8e6-e925-4bb9-9e43-02743d1ada3e">
      <Terms xmlns="http://schemas.microsoft.com/office/infopath/2007/PartnerControls"/>
    </lcf76f155ced4ddcb4097134ff3c332f>
    <TaxCatchAll xmlns="918eeb95-5d53-44ad-b9eb-f9b2a90215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E6C46B5B45344AA7F88C7377195756" ma:contentTypeVersion="18" ma:contentTypeDescription="Create a new document." ma:contentTypeScope="" ma:versionID="09bb9ac14a914e9b2e65c958ae1c64be">
  <xsd:schema xmlns:xsd="http://www.w3.org/2001/XMLSchema" xmlns:xs="http://www.w3.org/2001/XMLSchema" xmlns:p="http://schemas.microsoft.com/office/2006/metadata/properties" xmlns:ns2="5e2ed8e6-e925-4bb9-9e43-02743d1ada3e" xmlns:ns3="918eeb95-5d53-44ad-b9eb-f9b2a90215dd" targetNamespace="http://schemas.microsoft.com/office/2006/metadata/properties" ma:root="true" ma:fieldsID="1cb8f3b830be80becba1e1f7a37af167" ns2:_="" ns3:_="">
    <xsd:import namespace="5e2ed8e6-e925-4bb9-9e43-02743d1ada3e"/>
    <xsd:import namespace="918eeb95-5d53-44ad-b9eb-f9b2a9021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ed8e6-e925-4bb9-9e43-02743d1ad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eb95-5d53-44ad-b9eb-f9b2a9021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25f7af-0d2c-4333-8e51-c2d52d22c07c}" ma:internalName="TaxCatchAll" ma:showField="CatchAllData" ma:web="918eeb95-5d53-44ad-b9eb-f9b2a90215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D8E6C-7201-46FD-A8E6-B54D4EDF9339}">
  <ds:schemaRefs>
    <ds:schemaRef ds:uri="http://schemas.microsoft.com/office/2006/metadata/properties"/>
    <ds:schemaRef ds:uri="http://schemas.microsoft.com/office/infopath/2007/PartnerControls"/>
    <ds:schemaRef ds:uri="5e2ed8e6-e925-4bb9-9e43-02743d1ada3e"/>
    <ds:schemaRef ds:uri="918eeb95-5d53-44ad-b9eb-f9b2a90215dd"/>
  </ds:schemaRefs>
</ds:datastoreItem>
</file>

<file path=customXml/itemProps2.xml><?xml version="1.0" encoding="utf-8"?>
<ds:datastoreItem xmlns:ds="http://schemas.openxmlformats.org/officeDocument/2006/customXml" ds:itemID="{8E214887-1E7F-4D2F-ADC2-9B65106CC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0B931-6F9D-443C-AC1A-1BAED1D39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ed8e6-e925-4bb9-9e43-02743d1ada3e"/>
    <ds:schemaRef ds:uri="918eeb95-5d53-44ad-b9eb-f9b2a9021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Pierce-Farrier, Katie</dc:creator>
  <cp:keywords/>
  <dc:description/>
  <cp:lastModifiedBy>Pierce-Farrier, Katie</cp:lastModifiedBy>
  <cp:revision>2</cp:revision>
  <dcterms:created xsi:type="dcterms:W3CDTF">2025-03-18T20:43:00Z</dcterms:created>
  <dcterms:modified xsi:type="dcterms:W3CDTF">2025-03-18T20:43:00Z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0x010100A8E6C46B5B45344AA7F88C7377195756</vt:lpwstr>
  </property>
</Properties>
</file>