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D539" w14:textId="77777777" w:rsidR="00DB03E4" w:rsidRDefault="00DB03E4" w:rsidP="00DB03E4">
      <w:pPr>
        <w:spacing w:after="160" w:line="259" w:lineRule="auto"/>
      </w:pPr>
    </w:p>
    <w:tbl>
      <w:tblPr>
        <w:tblStyle w:val="TableGrid"/>
        <w:tblpPr w:leftFromText="180" w:rightFromText="180" w:vertAnchor="text" w:horzAnchor="margin" w:tblpY="-299"/>
        <w:tblW w:w="7663" w:type="dxa"/>
        <w:tblLook w:val="04A0" w:firstRow="1" w:lastRow="0" w:firstColumn="1" w:lastColumn="0" w:noHBand="0" w:noVBand="1"/>
      </w:tblPr>
      <w:tblGrid>
        <w:gridCol w:w="1615"/>
        <w:gridCol w:w="3024"/>
        <w:gridCol w:w="3024"/>
      </w:tblGrid>
      <w:tr w:rsidR="000100EA" w:rsidRPr="00FB10EA" w14:paraId="5AD74041" w14:textId="77777777" w:rsidTr="000100EA">
        <w:trPr>
          <w:trHeight w:val="232"/>
        </w:trPr>
        <w:tc>
          <w:tcPr>
            <w:tcW w:w="1615" w:type="dxa"/>
            <w:shd w:val="clear" w:color="auto" w:fill="auto"/>
          </w:tcPr>
          <w:p w14:paraId="1FC3C8D8" w14:textId="77777777" w:rsidR="000100EA" w:rsidRPr="002325B4" w:rsidRDefault="000100EA" w:rsidP="006A116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Intended Users:</w:t>
            </w:r>
          </w:p>
        </w:tc>
        <w:tc>
          <w:tcPr>
            <w:tcW w:w="3024" w:type="dxa"/>
            <w:shd w:val="clear" w:color="auto" w:fill="D9D9D9"/>
          </w:tcPr>
          <w:p w14:paraId="34FCD7D8" w14:textId="77777777" w:rsidR="000100EA" w:rsidRPr="002325B4" w:rsidRDefault="000100EA" w:rsidP="006A11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325B4">
              <w:rPr>
                <w:rFonts w:cstheme="minorHAnsi"/>
                <w:b/>
                <w:bCs/>
                <w:sz w:val="20"/>
                <w:szCs w:val="20"/>
              </w:rPr>
              <w:t xml:space="preserve">Information Professionals </w:t>
            </w:r>
          </w:p>
        </w:tc>
        <w:tc>
          <w:tcPr>
            <w:tcW w:w="3024" w:type="dxa"/>
            <w:shd w:val="clear" w:color="auto" w:fill="D6E6F6"/>
          </w:tcPr>
          <w:p w14:paraId="62F136FC" w14:textId="77777777" w:rsidR="000100EA" w:rsidRPr="002325B4" w:rsidRDefault="000100EA" w:rsidP="006A116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325B4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2325B4">
              <w:rPr>
                <w:rFonts w:cstheme="minorHAnsi"/>
                <w:b/>
                <w:bCs/>
                <w:sz w:val="20"/>
                <w:szCs w:val="20"/>
                <w:shd w:val="clear" w:color="auto" w:fill="D6E6F6"/>
              </w:rPr>
              <w:t xml:space="preserve">esearchers </w:t>
            </w:r>
          </w:p>
        </w:tc>
      </w:tr>
    </w:tbl>
    <w:p w14:paraId="0EC8EE3C" w14:textId="77777777" w:rsidR="00DB03E4" w:rsidRDefault="00DB03E4" w:rsidP="00DB03E4">
      <w:r>
        <w:rPr>
          <w:noProof/>
        </w:rPr>
        <w:drawing>
          <wp:anchor distT="0" distB="0" distL="114300" distR="114300" simplePos="0" relativeHeight="251659264" behindDoc="0" locked="0" layoutInCell="1" allowOverlap="1" wp14:anchorId="17A7DB58" wp14:editId="1D96748B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189480" cy="685800"/>
            <wp:effectExtent l="0" t="0" r="1270" b="0"/>
            <wp:wrapSquare wrapText="bothSides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95" cy="74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8277F" w14:textId="77777777" w:rsidR="00DB03E4" w:rsidRDefault="00DB03E4" w:rsidP="00DB03E4">
      <w:pPr>
        <w:pStyle w:val="Heading1"/>
      </w:pPr>
      <w:hyperlink r:id="rId11" w:history="1">
        <w:bookmarkStart w:id="0" w:name="_Toc101445666"/>
        <w:r>
          <w:rPr>
            <w:rStyle w:val="Hyperlink"/>
          </w:rPr>
          <w:t xml:space="preserve">Product: </w:t>
        </w:r>
        <w:r w:rsidR="00F14178">
          <w:rPr>
            <w:rStyle w:val="Hyperlink"/>
          </w:rPr>
          <w:t>NIH CDE</w:t>
        </w:r>
        <w:r w:rsidRPr="006B0AB5">
          <w:rPr>
            <w:rStyle w:val="Hyperlink"/>
          </w:rPr>
          <w:t xml:space="preserve"> Repository</w:t>
        </w:r>
        <w:bookmarkEnd w:id="0"/>
      </w:hyperlink>
    </w:p>
    <w:p w14:paraId="2FC019B7" w14:textId="77777777" w:rsidR="000100EA" w:rsidRDefault="00DB03E4" w:rsidP="000100EA">
      <w:r w:rsidRPr="004E4CD9">
        <w:rPr>
          <w:b/>
        </w:rPr>
        <w:t>Description:</w:t>
      </w:r>
      <w:r>
        <w:t xml:space="preserve"> </w:t>
      </w:r>
      <w:r w:rsidR="00F14178">
        <w:t>The NIH CDE Repository is a repository of common data elements (CDE</w:t>
      </w:r>
      <w:r w:rsidR="00755C78">
        <w:t>s</w:t>
      </w:r>
      <w:r w:rsidR="00F14178">
        <w:t>)</w:t>
      </w:r>
      <w:r w:rsidR="00755C78">
        <w:t xml:space="preserve"> </w:t>
      </w:r>
      <w:r w:rsidR="00F14178">
        <w:t xml:space="preserve">recommended or required for use by NIH institutes </w:t>
      </w:r>
      <w:r w:rsidR="00755C78">
        <w:t>and</w:t>
      </w:r>
      <w:r w:rsidR="00F14178">
        <w:t xml:space="preserve"> centers. </w:t>
      </w:r>
      <w:r>
        <w:t xml:space="preserve">A </w:t>
      </w:r>
      <w:r w:rsidR="00755C78">
        <w:t>CDE</w:t>
      </w:r>
      <w:r>
        <w:t xml:space="preserve"> is a</w:t>
      </w:r>
      <w:r w:rsidRPr="00E6612A">
        <w:t xml:space="preserve"> </w:t>
      </w:r>
      <w:r w:rsidR="00E53187">
        <w:t>standardized, precisely-</w:t>
      </w:r>
      <w:r w:rsidRPr="00E6612A">
        <w:t xml:space="preserve">defined question (i.e., variable) paired with </w:t>
      </w:r>
      <w:r w:rsidR="00F14178">
        <w:t xml:space="preserve">specific </w:t>
      </w:r>
      <w:r w:rsidRPr="00E6612A">
        <w:t>rules for</w:t>
      </w:r>
      <w:r w:rsidR="00755C78">
        <w:t xml:space="preserve"> </w:t>
      </w:r>
      <w:r w:rsidRPr="00E6612A">
        <w:t>allowable responses. CDEs may be used in data collection instruments across multiple datasets, research sites, studies, etc</w:t>
      </w:r>
      <w:r>
        <w:t xml:space="preserve">. The </w:t>
      </w:r>
      <w:r w:rsidR="00F14178">
        <w:t xml:space="preserve">CDEs in the </w:t>
      </w:r>
      <w:r w:rsidR="00755C78">
        <w:t>NIH CDE R</w:t>
      </w:r>
      <w:r w:rsidR="00F14178">
        <w:t>epository provide</w:t>
      </w:r>
      <w:r w:rsidR="000722E4">
        <w:t xml:space="preserve"> </w:t>
      </w:r>
      <w:r>
        <w:t>standards for how medical questionnaires or surveys are structured so that questions and responses are captur</w:t>
      </w:r>
      <w:r w:rsidR="00031EBF">
        <w:t xml:space="preserve">ed in a consistent </w:t>
      </w:r>
      <w:r>
        <w:t>way</w:t>
      </w:r>
      <w:r w:rsidR="00F14178">
        <w:t xml:space="preserve"> across different studies, organizations, and disciplines</w:t>
      </w:r>
      <w:r>
        <w:t xml:space="preserve">. </w:t>
      </w:r>
      <w:r w:rsidR="00031EBF">
        <w:t xml:space="preserve">Data that is collected, represented, and organized in consistent ways is easier to share and reuse later on.  The NIH CDE Repository helps </w:t>
      </w:r>
      <w:r w:rsidR="00755C78">
        <w:t>researchers</w:t>
      </w:r>
      <w:r>
        <w:t xml:space="preserve"> follow FAIR (Findable, Accessible, Interoperable, Reusable) data principles </w:t>
      </w:r>
      <w:r w:rsidR="00755C78">
        <w:t>and support</w:t>
      </w:r>
      <w:r w:rsidR="00031EBF">
        <w:t>s</w:t>
      </w:r>
      <w:r w:rsidR="00755C78">
        <w:t xml:space="preserve"> open science</w:t>
      </w:r>
      <w:r>
        <w:t xml:space="preserve">. </w:t>
      </w:r>
      <w:r w:rsidR="00F14178">
        <w:t xml:space="preserve"> </w:t>
      </w:r>
    </w:p>
    <w:p w14:paraId="77A74E81" w14:textId="77777777" w:rsidR="000100EA" w:rsidRDefault="000100EA" w:rsidP="000100EA"/>
    <w:p w14:paraId="687BA093" w14:textId="77777777" w:rsidR="00DB03E4" w:rsidRDefault="000100EA" w:rsidP="000100EA">
      <w:pPr>
        <w:pStyle w:val="Heading2"/>
      </w:pPr>
      <w:r>
        <w:t>Popular uses of this product:</w:t>
      </w:r>
    </w:p>
    <w:tbl>
      <w:tblPr>
        <w:tblStyle w:val="TableGrid"/>
        <w:tblW w:w="9900" w:type="dxa"/>
        <w:tblInd w:w="-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860"/>
      </w:tblGrid>
      <w:tr w:rsidR="00DB03E4" w:rsidRPr="00034B19" w14:paraId="69CA686F" w14:textId="77777777" w:rsidTr="006A1169">
        <w:trPr>
          <w:trHeight w:val="350"/>
        </w:trPr>
        <w:tc>
          <w:tcPr>
            <w:tcW w:w="5040" w:type="dxa"/>
            <w:shd w:val="clear" w:color="auto" w:fill="D9D9D9"/>
            <w:vAlign w:val="bottom"/>
          </w:tcPr>
          <w:p w14:paraId="69CC0F07" w14:textId="77777777" w:rsidR="00DB03E4" w:rsidRPr="002325B4" w:rsidRDefault="00DB03E4" w:rsidP="006A1169">
            <w:pPr>
              <w:rPr>
                <w:rFonts w:cstheme="minorHAnsi"/>
                <w:b/>
                <w:bCs/>
              </w:rPr>
            </w:pPr>
            <w:r w:rsidRPr="002325B4">
              <w:rPr>
                <w:rFonts w:cstheme="minorHAnsi"/>
                <w:b/>
                <w:bCs/>
              </w:rPr>
              <w:t xml:space="preserve">Information Professionals </w:t>
            </w:r>
          </w:p>
        </w:tc>
        <w:tc>
          <w:tcPr>
            <w:tcW w:w="4860" w:type="dxa"/>
            <w:shd w:val="clear" w:color="auto" w:fill="D6E6F6"/>
            <w:vAlign w:val="bottom"/>
          </w:tcPr>
          <w:p w14:paraId="54696166" w14:textId="77777777" w:rsidR="00DB03E4" w:rsidRPr="002325B4" w:rsidRDefault="00DB03E4" w:rsidP="006A116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Researchers</w:t>
            </w:r>
          </w:p>
        </w:tc>
      </w:tr>
      <w:tr w:rsidR="00DB03E4" w:rsidRPr="00034B19" w14:paraId="6843DAFF" w14:textId="77777777" w:rsidTr="006A1169">
        <w:trPr>
          <w:trHeight w:val="1431"/>
        </w:trPr>
        <w:tc>
          <w:tcPr>
            <w:tcW w:w="5040" w:type="dxa"/>
            <w:shd w:val="clear" w:color="auto" w:fill="auto"/>
          </w:tcPr>
          <w:p w14:paraId="1515571F" w14:textId="77777777" w:rsidR="00DB03E4" w:rsidRDefault="00DB03E4" w:rsidP="006A1169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Incorporate information about </w:t>
            </w:r>
            <w:r w:rsidR="000219CC">
              <w:rPr>
                <w:rFonts w:cstheme="minorHAnsi"/>
              </w:rPr>
              <w:t xml:space="preserve">the NIH CDE </w:t>
            </w:r>
            <w:r>
              <w:rPr>
                <w:rFonts w:cstheme="minorHAnsi"/>
              </w:rPr>
              <w:t>Repository into presentations or outreach regarding FAIR or open science practices.</w:t>
            </w:r>
          </w:p>
          <w:p w14:paraId="6EBC1035" w14:textId="77777777" w:rsidR="00DB03E4" w:rsidRPr="00035F7B" w:rsidRDefault="00DB03E4" w:rsidP="006A1169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Use CDEs to standardize data collection efforts and make data more interoperable and reusable.</w:t>
            </w:r>
          </w:p>
        </w:tc>
        <w:tc>
          <w:tcPr>
            <w:tcW w:w="4860" w:type="dxa"/>
          </w:tcPr>
          <w:p w14:paraId="3FC6BA30" w14:textId="77777777" w:rsidR="00DB03E4" w:rsidRDefault="00DB03E4" w:rsidP="006A1169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 xml:space="preserve">Find standardized forms, questionnaires, and response options to conduct research studies. </w:t>
            </w:r>
          </w:p>
          <w:p w14:paraId="45E1A3DF" w14:textId="77777777" w:rsidR="00DB03E4" w:rsidRDefault="00DB03E4" w:rsidP="006A1169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Use CDEs to standardize possible responses on medical survey questions.</w:t>
            </w:r>
          </w:p>
          <w:p w14:paraId="7C587315" w14:textId="77777777" w:rsidR="002C007A" w:rsidRPr="002C007A" w:rsidRDefault="00DB03E4" w:rsidP="002C007A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Reduce time needed to normalize and clean data.</w:t>
            </w:r>
          </w:p>
        </w:tc>
      </w:tr>
    </w:tbl>
    <w:p w14:paraId="0E3557E9" w14:textId="77777777" w:rsidR="00DB03E4" w:rsidRDefault="00DB03E4" w:rsidP="00DB03E4">
      <w:pPr>
        <w:pStyle w:val="Heading2"/>
      </w:pPr>
      <w:r w:rsidRPr="00034B19">
        <w:t xml:space="preserve">Key Points: </w:t>
      </w:r>
    </w:p>
    <w:p w14:paraId="2F7A2F02" w14:textId="77777777" w:rsidR="00DB03E4" w:rsidRPr="00B935BE" w:rsidRDefault="00DB03E4" w:rsidP="00DB03E4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Cs/>
        </w:rPr>
        <w:t xml:space="preserve">CDEs can be used with other tools and </w:t>
      </w:r>
      <w:r w:rsidR="000219CC">
        <w:rPr>
          <w:rFonts w:cstheme="minorHAnsi"/>
          <w:bCs/>
        </w:rPr>
        <w:t>practices</w:t>
      </w:r>
      <w:r>
        <w:rPr>
          <w:rFonts w:cstheme="minorHAnsi"/>
          <w:bCs/>
        </w:rPr>
        <w:t xml:space="preserve"> to promote open science and open data practices. </w:t>
      </w:r>
    </w:p>
    <w:p w14:paraId="7D6A1D64" w14:textId="77777777" w:rsidR="00DB03E4" w:rsidRPr="000722E4" w:rsidRDefault="00DB03E4" w:rsidP="00DB03E4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  <w:bCs/>
        </w:rPr>
        <w:t xml:space="preserve">The </w:t>
      </w:r>
      <w:r w:rsidR="000219CC">
        <w:rPr>
          <w:rFonts w:cstheme="minorHAnsi"/>
          <w:bCs/>
        </w:rPr>
        <w:t xml:space="preserve">NIH </w:t>
      </w:r>
      <w:r>
        <w:rPr>
          <w:rFonts w:cstheme="minorHAnsi"/>
          <w:bCs/>
        </w:rPr>
        <w:t xml:space="preserve">CDE Repository is a collection of </w:t>
      </w:r>
      <w:r w:rsidR="000219CC">
        <w:rPr>
          <w:rFonts w:cstheme="minorHAnsi"/>
          <w:bCs/>
        </w:rPr>
        <w:t xml:space="preserve">common data elements that are recommended by NIH institutes and centers. Content includes </w:t>
      </w:r>
      <w:r>
        <w:rPr>
          <w:rFonts w:cstheme="minorHAnsi"/>
          <w:bCs/>
        </w:rPr>
        <w:t>standardized forms, questions</w:t>
      </w:r>
      <w:r w:rsidR="000219CC">
        <w:rPr>
          <w:rFonts w:cstheme="minorHAnsi"/>
          <w:bCs/>
        </w:rPr>
        <w:t xml:space="preserve">, </w:t>
      </w:r>
      <w:r>
        <w:rPr>
          <w:rFonts w:cstheme="minorHAnsi"/>
          <w:bCs/>
        </w:rPr>
        <w:t>responses</w:t>
      </w:r>
      <w:r w:rsidR="000219CC">
        <w:rPr>
          <w:rFonts w:cstheme="minorHAnsi"/>
          <w:bCs/>
        </w:rPr>
        <w:t>, and other data elements t</w:t>
      </w:r>
      <w:r w:rsidR="00755C78">
        <w:rPr>
          <w:rFonts w:cstheme="minorHAnsi"/>
          <w:bCs/>
        </w:rPr>
        <w:t>hat work to</w:t>
      </w:r>
      <w:r w:rsidR="000219CC">
        <w:rPr>
          <w:rFonts w:cstheme="minorHAnsi"/>
          <w:bCs/>
        </w:rPr>
        <w:t xml:space="preserve"> unify </w:t>
      </w:r>
      <w:r w:rsidR="00141C19">
        <w:rPr>
          <w:rFonts w:cstheme="minorHAnsi"/>
          <w:bCs/>
        </w:rPr>
        <w:t>practices for collecting health data</w:t>
      </w:r>
      <w:r>
        <w:rPr>
          <w:rFonts w:cstheme="minorHAnsi"/>
          <w:bCs/>
        </w:rPr>
        <w:t xml:space="preserve">. For example, when asking </w:t>
      </w:r>
      <w:r w:rsidR="00E53187">
        <w:rPr>
          <w:rFonts w:cstheme="minorHAnsi"/>
          <w:bCs/>
        </w:rPr>
        <w:t>about a patient’s drinking habits</w:t>
      </w:r>
      <w:r>
        <w:rPr>
          <w:rFonts w:cstheme="minorHAnsi"/>
          <w:bCs/>
        </w:rPr>
        <w:t xml:space="preserve">, </w:t>
      </w:r>
      <w:r w:rsidR="00141C19">
        <w:rPr>
          <w:rFonts w:cstheme="minorHAnsi"/>
          <w:bCs/>
        </w:rPr>
        <w:t>the NIH CDE Repository</w:t>
      </w:r>
      <w:r>
        <w:rPr>
          <w:rFonts w:cstheme="minorHAnsi"/>
          <w:bCs/>
        </w:rPr>
        <w:t xml:space="preserve"> provides example forms with standardized questions such as “Select the number of alcoholic drinks you consume per week”, with preset responses ranging from 0 to 7+. This reduces the number of ways people can respond and helps make data more </w:t>
      </w:r>
      <w:r w:rsidR="004B4C86">
        <w:rPr>
          <w:rFonts w:cstheme="minorHAnsi"/>
          <w:bCs/>
        </w:rPr>
        <w:t>interoperable</w:t>
      </w:r>
      <w:r>
        <w:rPr>
          <w:rFonts w:cstheme="minorHAnsi"/>
          <w:bCs/>
        </w:rPr>
        <w:t xml:space="preserve">. </w:t>
      </w:r>
    </w:p>
    <w:p w14:paraId="6AF671F9" w14:textId="77777777" w:rsidR="000722E4" w:rsidRDefault="00141C19" w:rsidP="000722E4">
      <w:pPr>
        <w:pStyle w:val="ListParagraph"/>
        <w:numPr>
          <w:ilvl w:val="0"/>
          <w:numId w:val="4"/>
        </w:numPr>
      </w:pPr>
      <w:r>
        <w:t xml:space="preserve">CDE’s marked with a </w:t>
      </w:r>
      <w:r w:rsidR="002C007A">
        <w:t>gold</w:t>
      </w:r>
      <w:r>
        <w:t xml:space="preserve"> award ribbon are CDEs </w:t>
      </w:r>
      <w:hyperlink r:id="rId12" w:anchor="nih-endorsement-and-submissions" w:history="1">
        <w:r w:rsidRPr="004B4C86">
          <w:rPr>
            <w:rStyle w:val="Hyperlink"/>
          </w:rPr>
          <w:t>endor</w:t>
        </w:r>
        <w:r w:rsidRPr="004B4C86">
          <w:rPr>
            <w:rStyle w:val="Hyperlink"/>
          </w:rPr>
          <w:t>s</w:t>
        </w:r>
        <w:r w:rsidRPr="004B4C86">
          <w:rPr>
            <w:rStyle w:val="Hyperlink"/>
          </w:rPr>
          <w:t xml:space="preserve">ed by </w:t>
        </w:r>
        <w:r w:rsidR="000722E4" w:rsidRPr="004B4C86">
          <w:rPr>
            <w:rStyle w:val="Hyperlink"/>
          </w:rPr>
          <w:t>NIH</w:t>
        </w:r>
      </w:hyperlink>
      <w:r>
        <w:t>. Theses</w:t>
      </w:r>
      <w:r w:rsidR="000722E4">
        <w:t xml:space="preserve"> CDEs</w:t>
      </w:r>
      <w:r>
        <w:t xml:space="preserve"> </w:t>
      </w:r>
      <w:r w:rsidR="000722E4">
        <w:t xml:space="preserve">meet </w:t>
      </w:r>
      <w:r>
        <w:t xml:space="preserve">the </w:t>
      </w:r>
      <w:r w:rsidR="000722E4" w:rsidRPr="000722E4">
        <w:rPr>
          <w:rFonts w:ascii="Calibri" w:eastAsia="Calibri" w:hAnsi="Calibri" w:cs="Calibri"/>
        </w:rPr>
        <w:t xml:space="preserve">criteria set by the NIH Scientific Data Council </w:t>
      </w:r>
      <w:r>
        <w:rPr>
          <w:rFonts w:ascii="Calibri" w:eastAsia="Calibri" w:hAnsi="Calibri" w:cs="Calibri"/>
        </w:rPr>
        <w:t xml:space="preserve">for creating high quality “computation ready” data. </w:t>
      </w:r>
    </w:p>
    <w:p w14:paraId="0B7F45FC" w14:textId="77777777" w:rsidR="00DB03E4" w:rsidRPr="00B935BE" w:rsidRDefault="00DB03E4" w:rsidP="00DB03E4">
      <w:pPr>
        <w:pStyle w:val="Heading2"/>
      </w:pPr>
      <w:r w:rsidRPr="00B935BE">
        <w:t xml:space="preserve">Potential </w:t>
      </w:r>
      <w:r>
        <w:t>Predicament</w:t>
      </w:r>
      <w:r w:rsidRPr="00B935BE">
        <w:t xml:space="preserve">s: </w:t>
      </w:r>
    </w:p>
    <w:p w14:paraId="2CAC9703" w14:textId="77777777" w:rsidR="00DB03E4" w:rsidRPr="00EA0A81" w:rsidRDefault="00DB03E4" w:rsidP="00DB03E4">
      <w:pPr>
        <w:pStyle w:val="ListParagraph"/>
        <w:numPr>
          <w:ilvl w:val="0"/>
          <w:numId w:val="5"/>
        </w:numPr>
        <w:rPr>
          <w:rFonts w:cstheme="minorHAnsi"/>
          <w:bCs/>
        </w:rPr>
      </w:pPr>
      <w:r w:rsidRPr="00EA0A81">
        <w:rPr>
          <w:rFonts w:cstheme="minorHAnsi"/>
        </w:rPr>
        <w:t xml:space="preserve">The site is free but </w:t>
      </w:r>
      <w:r w:rsidR="000100EA">
        <w:rPr>
          <w:rFonts w:cstheme="minorHAnsi"/>
        </w:rPr>
        <w:t>people</w:t>
      </w:r>
      <w:r w:rsidRPr="00EA0A81">
        <w:rPr>
          <w:rFonts w:cstheme="minorHAnsi"/>
        </w:rPr>
        <w:t xml:space="preserve"> must have a</w:t>
      </w:r>
      <w:r>
        <w:rPr>
          <w:rFonts w:cstheme="minorHAnsi"/>
        </w:rPr>
        <w:t>n account</w:t>
      </w:r>
      <w:r w:rsidRPr="00EA0A81">
        <w:rPr>
          <w:rFonts w:cstheme="minorHAnsi"/>
        </w:rPr>
        <w:t xml:space="preserve"> to access the full site.</w:t>
      </w:r>
      <w:r>
        <w:rPr>
          <w:rFonts w:cstheme="minorHAnsi"/>
        </w:rPr>
        <w:t xml:space="preserve"> They can request an account through NIH or their organization</w:t>
      </w:r>
      <w:r w:rsidR="000219CC">
        <w:rPr>
          <w:rFonts w:cstheme="minorHAnsi"/>
        </w:rPr>
        <w:t xml:space="preserve">’s </w:t>
      </w:r>
      <w:r w:rsidR="00617B8C">
        <w:rPr>
          <w:rFonts w:cstheme="minorHAnsi"/>
        </w:rPr>
        <w:t>third-party</w:t>
      </w:r>
      <w:r w:rsidR="000219CC">
        <w:rPr>
          <w:rFonts w:cstheme="minorHAnsi"/>
        </w:rPr>
        <w:t xml:space="preserve"> credentials</w:t>
      </w:r>
      <w:r>
        <w:rPr>
          <w:rFonts w:cstheme="minorHAnsi"/>
        </w:rPr>
        <w:t xml:space="preserve">. </w:t>
      </w:r>
    </w:p>
    <w:p w14:paraId="742A05FC" w14:textId="77777777" w:rsidR="00DB03E4" w:rsidRPr="00EA0A81" w:rsidRDefault="00DB03E4" w:rsidP="00DB03E4">
      <w:pPr>
        <w:pStyle w:val="ListParagraph"/>
        <w:numPr>
          <w:ilvl w:val="0"/>
          <w:numId w:val="5"/>
        </w:numPr>
        <w:rPr>
          <w:rFonts w:cstheme="minorHAnsi"/>
          <w:bCs/>
        </w:rPr>
      </w:pPr>
      <w:r w:rsidRPr="00EA0A81">
        <w:rPr>
          <w:rFonts w:cstheme="minorHAnsi"/>
          <w:bCs/>
        </w:rPr>
        <w:t>The site does not offe</w:t>
      </w:r>
      <w:r>
        <w:rPr>
          <w:rFonts w:cstheme="minorHAnsi"/>
          <w:bCs/>
        </w:rPr>
        <w:t>r a way to store or record data, it only provides guidance on</w:t>
      </w:r>
      <w:r w:rsidR="000219CC">
        <w:rPr>
          <w:rFonts w:cstheme="minorHAnsi"/>
          <w:bCs/>
        </w:rPr>
        <w:t xml:space="preserve"> </w:t>
      </w:r>
      <w:r w:rsidR="004B4C86">
        <w:rPr>
          <w:rFonts w:cstheme="minorHAnsi"/>
          <w:bCs/>
        </w:rPr>
        <w:t xml:space="preserve">CDEs </w:t>
      </w:r>
      <w:r w:rsidR="000219CC">
        <w:rPr>
          <w:rFonts w:cstheme="minorHAnsi"/>
          <w:bCs/>
        </w:rPr>
        <w:t>to</w:t>
      </w:r>
      <w:r>
        <w:rPr>
          <w:rFonts w:cstheme="minorHAnsi"/>
          <w:bCs/>
        </w:rPr>
        <w:t xml:space="preserve"> standardiz</w:t>
      </w:r>
      <w:r w:rsidR="000219CC">
        <w:rPr>
          <w:rFonts w:cstheme="minorHAnsi"/>
          <w:bCs/>
        </w:rPr>
        <w:t>e</w:t>
      </w:r>
      <w:r>
        <w:rPr>
          <w:rFonts w:cstheme="minorHAnsi"/>
          <w:bCs/>
        </w:rPr>
        <w:t xml:space="preserve"> </w:t>
      </w:r>
      <w:r w:rsidR="000219CC">
        <w:rPr>
          <w:rFonts w:cstheme="minorHAnsi"/>
          <w:bCs/>
        </w:rPr>
        <w:t xml:space="preserve">the </w:t>
      </w:r>
      <w:r>
        <w:rPr>
          <w:rFonts w:cstheme="minorHAnsi"/>
          <w:bCs/>
        </w:rPr>
        <w:t>collec</w:t>
      </w:r>
      <w:r w:rsidR="000219CC">
        <w:rPr>
          <w:rFonts w:cstheme="minorHAnsi"/>
          <w:bCs/>
        </w:rPr>
        <w:t>tion of</w:t>
      </w:r>
      <w:r>
        <w:rPr>
          <w:rFonts w:cstheme="minorHAnsi"/>
          <w:bCs/>
        </w:rPr>
        <w:t xml:space="preserve"> clinical data. </w:t>
      </w:r>
    </w:p>
    <w:p w14:paraId="0B3481B9" w14:textId="77777777" w:rsidR="00DB03E4" w:rsidRPr="00CD0B02" w:rsidRDefault="00DB03E4" w:rsidP="00DB03E4">
      <w:pPr>
        <w:pStyle w:val="Heading2"/>
      </w:pPr>
      <w:r w:rsidRPr="00067B35">
        <w:t>Teaching Examples:</w:t>
      </w:r>
    </w:p>
    <w:p w14:paraId="78613C58" w14:textId="77777777" w:rsidR="00DB03E4" w:rsidRPr="005D0C01" w:rsidRDefault="00DB03E4" w:rsidP="00DB03E4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Cs/>
        </w:rPr>
        <w:t xml:space="preserve">On the homepage, have participants search through all CDEs for </w:t>
      </w:r>
      <w:r w:rsidRPr="005D0C01">
        <w:rPr>
          <w:rFonts w:cstheme="minorHAnsi"/>
          <w:bCs/>
        </w:rPr>
        <w:t>“education”.  Compare “Education level”</w:t>
      </w:r>
      <w:r>
        <w:rPr>
          <w:rFonts w:cstheme="minorHAnsi"/>
          <w:bCs/>
        </w:rPr>
        <w:t xml:space="preserve"> from NEI</w:t>
      </w:r>
      <w:r w:rsidRPr="005D0C01">
        <w:rPr>
          <w:rFonts w:cstheme="minorHAnsi"/>
          <w:bCs/>
        </w:rPr>
        <w:t xml:space="preserve"> and “</w:t>
      </w:r>
      <w:r>
        <w:rPr>
          <w:rFonts w:cstheme="minorHAnsi"/>
          <w:bCs/>
        </w:rPr>
        <w:t>Current Educational Attainment</w:t>
      </w:r>
      <w:r w:rsidRPr="005D0C01">
        <w:rPr>
          <w:rFonts w:cstheme="minorHAnsi"/>
          <w:bCs/>
        </w:rPr>
        <w:t>”</w:t>
      </w:r>
      <w:r w:rsidR="004B4C86">
        <w:rPr>
          <w:rFonts w:cstheme="minorHAnsi"/>
          <w:bCs/>
        </w:rPr>
        <w:t xml:space="preserve">, from Project 5, </w:t>
      </w:r>
      <w:r>
        <w:rPr>
          <w:rFonts w:cstheme="minorHAnsi"/>
          <w:bCs/>
        </w:rPr>
        <w:t>which is endorsed by NIH</w:t>
      </w:r>
      <w:r w:rsidRPr="005D0C01">
        <w:rPr>
          <w:rFonts w:cstheme="minorHAnsi"/>
          <w:bCs/>
        </w:rPr>
        <w:t xml:space="preserve">. Have participants discuss why they would use one </w:t>
      </w:r>
      <w:r w:rsidR="004B4C86">
        <w:rPr>
          <w:rFonts w:cstheme="minorHAnsi"/>
          <w:bCs/>
        </w:rPr>
        <w:t>CDE</w:t>
      </w:r>
      <w:r w:rsidRPr="005D0C01">
        <w:rPr>
          <w:rFonts w:cstheme="minorHAnsi"/>
          <w:bCs/>
        </w:rPr>
        <w:t xml:space="preserve"> o</w:t>
      </w:r>
      <w:r w:rsidR="004B4C86">
        <w:rPr>
          <w:rFonts w:cstheme="minorHAnsi"/>
          <w:bCs/>
        </w:rPr>
        <w:t>ver</w:t>
      </w:r>
      <w:r w:rsidRPr="005D0C01">
        <w:rPr>
          <w:rFonts w:cstheme="minorHAnsi"/>
          <w:bCs/>
        </w:rPr>
        <w:t xml:space="preserve"> the other</w:t>
      </w:r>
      <w:r w:rsidR="0001640D">
        <w:rPr>
          <w:rFonts w:cstheme="minorHAnsi"/>
          <w:bCs/>
        </w:rPr>
        <w:t xml:space="preserve"> </w:t>
      </w:r>
      <w:r w:rsidRPr="005D0C01">
        <w:rPr>
          <w:rFonts w:cstheme="minorHAnsi"/>
          <w:bCs/>
        </w:rPr>
        <w:t xml:space="preserve">and how </w:t>
      </w:r>
      <w:r>
        <w:rPr>
          <w:rFonts w:cstheme="minorHAnsi"/>
          <w:bCs/>
        </w:rPr>
        <w:t xml:space="preserve">does </w:t>
      </w:r>
      <w:r w:rsidR="000219CC">
        <w:rPr>
          <w:rFonts w:cstheme="minorHAnsi"/>
          <w:bCs/>
        </w:rPr>
        <w:t xml:space="preserve">that </w:t>
      </w:r>
      <w:r w:rsidR="004B4C86">
        <w:rPr>
          <w:rFonts w:cstheme="minorHAnsi"/>
          <w:bCs/>
        </w:rPr>
        <w:t>CDE</w:t>
      </w:r>
      <w:r w:rsidRPr="005D0C01">
        <w:rPr>
          <w:rFonts w:cstheme="minorHAnsi"/>
          <w:bCs/>
        </w:rPr>
        <w:t xml:space="preserve"> help</w:t>
      </w:r>
      <w:r w:rsidR="004B4C86">
        <w:rPr>
          <w:rFonts w:cstheme="minorHAnsi"/>
          <w:bCs/>
        </w:rPr>
        <w:t xml:space="preserve"> to</w:t>
      </w:r>
      <w:r w:rsidRPr="005D0C01">
        <w:rPr>
          <w:rFonts w:cstheme="minorHAnsi"/>
          <w:bCs/>
        </w:rPr>
        <w:t xml:space="preserve"> keep data organized</w:t>
      </w:r>
      <w:r>
        <w:rPr>
          <w:rFonts w:cstheme="minorHAnsi"/>
          <w:bCs/>
        </w:rPr>
        <w:t>,</w:t>
      </w:r>
      <w:r w:rsidRPr="005D0C01">
        <w:rPr>
          <w:rFonts w:cstheme="minorHAnsi"/>
          <w:bCs/>
        </w:rPr>
        <w:t xml:space="preserve"> </w:t>
      </w:r>
      <w:r w:rsidR="004B4C86">
        <w:rPr>
          <w:rFonts w:cstheme="minorHAnsi"/>
          <w:bCs/>
        </w:rPr>
        <w:t>interoperable</w:t>
      </w:r>
      <w:r>
        <w:rPr>
          <w:rFonts w:cstheme="minorHAnsi"/>
          <w:bCs/>
        </w:rPr>
        <w:t>, and reusable</w:t>
      </w:r>
      <w:r w:rsidRPr="005D0C01">
        <w:rPr>
          <w:rFonts w:cstheme="minorHAnsi"/>
          <w:bCs/>
        </w:rPr>
        <w:t>.</w:t>
      </w:r>
    </w:p>
    <w:p w14:paraId="4554E744" w14:textId="77777777" w:rsidR="00DB03E4" w:rsidRPr="00C43D87" w:rsidRDefault="00DB03E4" w:rsidP="00DB03E4">
      <w:pPr>
        <w:pStyle w:val="Heading2"/>
      </w:pPr>
      <w:r w:rsidRPr="00C43D87">
        <w:t>Real Life Examples:</w:t>
      </w:r>
    </w:p>
    <w:p w14:paraId="6538F9BC" w14:textId="77777777" w:rsidR="00DB03E4" w:rsidRPr="00B935BE" w:rsidRDefault="00DB03E4" w:rsidP="00DB03E4">
      <w:pPr>
        <w:pStyle w:val="ListParagraph"/>
        <w:numPr>
          <w:ilvl w:val="0"/>
          <w:numId w:val="3"/>
        </w:numPr>
        <w:rPr>
          <w:b/>
        </w:rPr>
      </w:pPr>
      <w:r w:rsidRPr="00B935BE">
        <w:rPr>
          <w:rFonts w:cstheme="minorHAnsi"/>
        </w:rPr>
        <w:t xml:space="preserve">A researcher and a librarian are conducting a systematic review on depression. They want to compare the data captured between the studies. The use </w:t>
      </w:r>
      <w:r w:rsidR="0001640D">
        <w:rPr>
          <w:rFonts w:cstheme="minorHAnsi"/>
        </w:rPr>
        <w:t xml:space="preserve">the NIH </w:t>
      </w:r>
      <w:r w:rsidRPr="00B935BE">
        <w:rPr>
          <w:rFonts w:cstheme="minorHAnsi"/>
        </w:rPr>
        <w:t>CDE</w:t>
      </w:r>
      <w:r w:rsidR="0001640D">
        <w:rPr>
          <w:rFonts w:cstheme="minorHAnsi"/>
        </w:rPr>
        <w:t xml:space="preserve"> Repository</w:t>
      </w:r>
      <w:r w:rsidRPr="00B935BE">
        <w:rPr>
          <w:rFonts w:cstheme="minorHAnsi"/>
        </w:rPr>
        <w:t xml:space="preserve"> to verify if the questionnaires used in the studies used the same measurements. </w:t>
      </w:r>
    </w:p>
    <w:p w14:paraId="55D19FED" w14:textId="77777777" w:rsidR="00DB03E4" w:rsidRPr="00C7465A" w:rsidRDefault="00DB03E4" w:rsidP="00DB03E4">
      <w:pPr>
        <w:pStyle w:val="ListParagraph"/>
        <w:numPr>
          <w:ilvl w:val="0"/>
          <w:numId w:val="3"/>
        </w:numPr>
        <w:rPr>
          <w:b/>
        </w:rPr>
      </w:pPr>
      <w:r w:rsidRPr="00C7465A">
        <w:lastRenderedPageBreak/>
        <w:t>A re</w:t>
      </w:r>
      <w:r>
        <w:t xml:space="preserve">searcher is studying smoking cessation. To standardize their data collection efforts, they use NIH </w:t>
      </w:r>
      <w:r w:rsidR="0001640D">
        <w:t xml:space="preserve">CDE Repository </w:t>
      </w:r>
      <w:r>
        <w:t xml:space="preserve">to find the </w:t>
      </w:r>
      <w:proofErr w:type="spellStart"/>
      <w:r>
        <w:t>PhenX</w:t>
      </w:r>
      <w:proofErr w:type="spellEnd"/>
      <w:r>
        <w:t xml:space="preserve">- smoking quit attempts protocol. They use these standardized measures to </w:t>
      </w:r>
      <w:r w:rsidR="00151C43">
        <w:t>collect data about people’s smoking cessation attempts.</w:t>
      </w:r>
      <w:r>
        <w:t xml:space="preserve">  </w:t>
      </w:r>
    </w:p>
    <w:p w14:paraId="65F11FE3" w14:textId="77777777" w:rsidR="00DB03E4" w:rsidRDefault="00DB03E4" w:rsidP="00DB03E4">
      <w:pPr>
        <w:pStyle w:val="Heading2"/>
      </w:pPr>
      <w:r>
        <w:t>More Information:</w:t>
      </w:r>
    </w:p>
    <w:p w14:paraId="6E612AAB" w14:textId="3BF9451D" w:rsidR="00DB03E4" w:rsidRDefault="0001640D" w:rsidP="00DB03E4">
      <w:hyperlink r:id="rId13" w:history="1">
        <w:r>
          <w:rPr>
            <w:rStyle w:val="Hyperlink"/>
          </w:rPr>
          <w:t>About NIH CDE Repository</w:t>
        </w:r>
      </w:hyperlink>
      <w:r w:rsidR="00DB03E4">
        <w:tab/>
      </w:r>
      <w:hyperlink r:id="rId14" w:history="1">
        <w:r w:rsidR="00DB03E4" w:rsidRPr="00655E2C">
          <w:rPr>
            <w:rStyle w:val="Hyperlink"/>
          </w:rPr>
          <w:t>Help Guides</w:t>
        </w:r>
      </w:hyperlink>
      <w:r w:rsidR="00DB03E4">
        <w:tab/>
      </w:r>
      <w:hyperlink r:id="rId15" w:history="1">
        <w:r w:rsidR="003A752F">
          <w:rPr>
            <w:rStyle w:val="Hyperlink"/>
          </w:rPr>
          <w:t>Common Data Elements Learning Course</w:t>
        </w:r>
      </w:hyperlink>
      <w:r w:rsidR="00DB03E4">
        <w:t xml:space="preserve"> </w:t>
      </w:r>
    </w:p>
    <w:p w14:paraId="20AECED8" w14:textId="77777777" w:rsidR="00DB03E4" w:rsidRDefault="00DB03E4" w:rsidP="00DB03E4">
      <w:pPr>
        <w:pStyle w:val="Heading2"/>
      </w:pPr>
      <w:r w:rsidRPr="00655E2C">
        <w:t>Related Resources</w:t>
      </w:r>
      <w:r>
        <w:t>:</w:t>
      </w:r>
    </w:p>
    <w:p w14:paraId="6D41FD85" w14:textId="77777777" w:rsidR="00141C19" w:rsidRPr="00141C19" w:rsidRDefault="00DB03E4" w:rsidP="00DB03E4">
      <w:pPr>
        <w:rPr>
          <w:color w:val="0563C1" w:themeColor="hyperlink"/>
          <w:u w:val="single"/>
        </w:rPr>
      </w:pPr>
      <w:hyperlink r:id="rId16" w:history="1">
        <w:r w:rsidRPr="00655E2C">
          <w:rPr>
            <w:rStyle w:val="Hyperlink"/>
          </w:rPr>
          <w:t>U.S. Core Data for I</w:t>
        </w:r>
        <w:r w:rsidRPr="00655E2C">
          <w:rPr>
            <w:rStyle w:val="Hyperlink"/>
          </w:rPr>
          <w:t>n</w:t>
        </w:r>
        <w:r w:rsidRPr="00655E2C">
          <w:rPr>
            <w:rStyle w:val="Hyperlink"/>
          </w:rPr>
          <w:t>teroperability</w:t>
        </w:r>
      </w:hyperlink>
      <w:r w:rsidRPr="00655E2C">
        <w:t xml:space="preserve"> </w:t>
      </w:r>
      <w:r>
        <w:t xml:space="preserve"> </w:t>
      </w:r>
      <w:r>
        <w:tab/>
      </w:r>
      <w:hyperlink r:id="rId17" w:history="1">
        <w:r w:rsidRPr="00CD0B02">
          <w:rPr>
            <w:rStyle w:val="Hyperlink"/>
          </w:rPr>
          <w:t>FAIR Da</w:t>
        </w:r>
        <w:r w:rsidRPr="00CD0B02">
          <w:rPr>
            <w:rStyle w:val="Hyperlink"/>
          </w:rPr>
          <w:t>t</w:t>
        </w:r>
        <w:r w:rsidRPr="00CD0B02">
          <w:rPr>
            <w:rStyle w:val="Hyperlink"/>
          </w:rPr>
          <w:t>a Principles</w:t>
        </w:r>
      </w:hyperlink>
      <w:r>
        <w:tab/>
      </w:r>
      <w:r w:rsidR="002C007A">
        <w:t xml:space="preserve">  </w:t>
      </w:r>
      <w:hyperlink r:id="rId18" w:history="1">
        <w:r w:rsidRPr="00964EA8">
          <w:rPr>
            <w:rStyle w:val="Hyperlink"/>
          </w:rPr>
          <w:t>CARE In</w:t>
        </w:r>
        <w:r w:rsidRPr="00964EA8">
          <w:rPr>
            <w:rStyle w:val="Hyperlink"/>
          </w:rPr>
          <w:t>d</w:t>
        </w:r>
        <w:r w:rsidRPr="00964EA8">
          <w:rPr>
            <w:rStyle w:val="Hyperlink"/>
          </w:rPr>
          <w:t xml:space="preserve">igenous Data </w:t>
        </w:r>
      </w:hyperlink>
    </w:p>
    <w:sectPr w:rsidR="00141C19" w:rsidRPr="00141C19" w:rsidSect="00DB03E4">
      <w:footerReference w:type="defaul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A584F" w14:textId="77777777" w:rsidR="006112C4" w:rsidRDefault="006112C4" w:rsidP="00AC1D83">
      <w:r>
        <w:separator/>
      </w:r>
    </w:p>
  </w:endnote>
  <w:endnote w:type="continuationSeparator" w:id="0">
    <w:p w14:paraId="5779425F" w14:textId="77777777" w:rsidR="006112C4" w:rsidRDefault="006112C4" w:rsidP="00AC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8112F" w14:textId="0C0842C0" w:rsidR="000100EA" w:rsidRDefault="000100EA" w:rsidP="000100EA">
    <w:pPr>
      <w:pStyle w:val="Footer"/>
      <w:jc w:val="center"/>
      <w:rPr>
        <w:sz w:val="18"/>
      </w:rPr>
    </w:pPr>
    <w:bookmarkStart w:id="1" w:name="_Hlk107491073"/>
    <w:r>
      <w:rPr>
        <w:sz w:val="18"/>
      </w:rPr>
      <w:t xml:space="preserve">Updated: </w:t>
    </w:r>
    <w:r w:rsidR="003A752F">
      <w:rPr>
        <w:sz w:val="18"/>
      </w:rPr>
      <w:t>03/18</w:t>
    </w:r>
    <w:r>
      <w:rPr>
        <w:sz w:val="18"/>
      </w:rPr>
      <w:t>/202</w:t>
    </w:r>
    <w:r w:rsidR="003A752F">
      <w:rPr>
        <w:sz w:val="18"/>
      </w:rPr>
      <w:t>5</w:t>
    </w:r>
    <w:r>
      <w:rPr>
        <w:sz w:val="18"/>
      </w:rPr>
      <w:t xml:space="preserve">; Contact </w:t>
    </w:r>
    <w:hyperlink r:id="rId1" w:history="1">
      <w:r w:rsidR="003A752F" w:rsidRPr="00226608">
        <w:rPr>
          <w:rStyle w:val="Hyperlink"/>
          <w:sz w:val="18"/>
        </w:rPr>
        <w:t>nnlmregion3@unthsc.edu</w:t>
      </w:r>
    </w:hyperlink>
    <w:r>
      <w:rPr>
        <w:sz w:val="18"/>
      </w:rPr>
      <w:t xml:space="preserve"> for more information about product guide. </w:t>
    </w:r>
  </w:p>
  <w:p w14:paraId="7B17E1F5" w14:textId="77777777" w:rsidR="000100EA" w:rsidRDefault="000100EA" w:rsidP="000100EA">
    <w:pPr>
      <w:pStyle w:val="Footer"/>
      <w:rPr>
        <w:sz w:val="18"/>
      </w:rPr>
    </w:pPr>
    <w:r>
      <w:rPr>
        <w:sz w:val="18"/>
      </w:rPr>
      <w:t xml:space="preserve">Content contributed and edited by </w:t>
    </w:r>
    <w:r>
      <w:rPr>
        <w:rFonts w:ascii="Calibri" w:hAnsi="Calibri" w:cs="Calibri"/>
        <w:sz w:val="18"/>
        <w:shd w:val="clear" w:color="auto" w:fill="FFFFFF"/>
      </w:rPr>
      <w:t>National Library of Medicine and</w:t>
    </w:r>
    <w:r>
      <w:rPr>
        <w:sz w:val="18"/>
      </w:rPr>
      <w:t xml:space="preserve"> University of North Texas Health Science Center Lewis Library </w:t>
    </w:r>
    <w:bookmarkEnd w:id="1"/>
  </w:p>
  <w:p w14:paraId="5E446272" w14:textId="77777777" w:rsidR="002C007A" w:rsidRPr="000100EA" w:rsidRDefault="002C007A" w:rsidP="00010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92B5C" w14:textId="77777777" w:rsidR="006112C4" w:rsidRDefault="006112C4" w:rsidP="00AC1D83">
      <w:r>
        <w:separator/>
      </w:r>
    </w:p>
  </w:footnote>
  <w:footnote w:type="continuationSeparator" w:id="0">
    <w:p w14:paraId="19895774" w14:textId="77777777" w:rsidR="006112C4" w:rsidRDefault="006112C4" w:rsidP="00AC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2CCB"/>
    <w:multiLevelType w:val="hybridMultilevel"/>
    <w:tmpl w:val="E2FA2F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44C3"/>
    <w:multiLevelType w:val="hybridMultilevel"/>
    <w:tmpl w:val="06E4926C"/>
    <w:lvl w:ilvl="0" w:tplc="ACE41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802"/>
    <w:multiLevelType w:val="hybridMultilevel"/>
    <w:tmpl w:val="1E040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02475"/>
    <w:multiLevelType w:val="hybridMultilevel"/>
    <w:tmpl w:val="CA78F5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77029"/>
    <w:multiLevelType w:val="hybridMultilevel"/>
    <w:tmpl w:val="187E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437082">
    <w:abstractNumId w:val="4"/>
  </w:num>
  <w:num w:numId="2" w16cid:durableId="1916011116">
    <w:abstractNumId w:val="2"/>
  </w:num>
  <w:num w:numId="3" w16cid:durableId="1863976308">
    <w:abstractNumId w:val="3"/>
  </w:num>
  <w:num w:numId="4" w16cid:durableId="2063407302">
    <w:abstractNumId w:val="0"/>
  </w:num>
  <w:num w:numId="5" w16cid:durableId="163147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E4"/>
    <w:rsid w:val="000100EA"/>
    <w:rsid w:val="0001640D"/>
    <w:rsid w:val="000219CC"/>
    <w:rsid w:val="00031EBF"/>
    <w:rsid w:val="000447DA"/>
    <w:rsid w:val="000722E4"/>
    <w:rsid w:val="00141C19"/>
    <w:rsid w:val="00151C43"/>
    <w:rsid w:val="002C007A"/>
    <w:rsid w:val="003036A9"/>
    <w:rsid w:val="003268C1"/>
    <w:rsid w:val="0036533E"/>
    <w:rsid w:val="003A752F"/>
    <w:rsid w:val="004B4C86"/>
    <w:rsid w:val="006112C4"/>
    <w:rsid w:val="00617B8C"/>
    <w:rsid w:val="00755C78"/>
    <w:rsid w:val="00956A70"/>
    <w:rsid w:val="00AC1D83"/>
    <w:rsid w:val="00D70631"/>
    <w:rsid w:val="00DB03E4"/>
    <w:rsid w:val="00E321AE"/>
    <w:rsid w:val="00E53187"/>
    <w:rsid w:val="00F14178"/>
    <w:rsid w:val="00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288F"/>
  <w15:chartTrackingRefBased/>
  <w15:docId w15:val="{A90F37AC-D998-439B-AB71-38A8791E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E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03E4"/>
    <w:pPr>
      <w:keepNext/>
      <w:keepLines/>
      <w:outlineLvl w:val="0"/>
    </w:pPr>
    <w:rPr>
      <w:rFonts w:eastAsiaTheme="majorEastAsia" w:cstheme="majorBidi"/>
      <w:b/>
      <w:color w:val="4472C4" w:themeColor="accen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3E4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3E4"/>
    <w:rPr>
      <w:rFonts w:eastAsiaTheme="majorEastAsia" w:cstheme="majorBidi"/>
      <w:b/>
      <w:color w:val="4472C4" w:themeColor="accen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03E4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39"/>
    <w:rsid w:val="00D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C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1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D83"/>
  </w:style>
  <w:style w:type="paragraph" w:styleId="Footer">
    <w:name w:val="footer"/>
    <w:basedOn w:val="Normal"/>
    <w:link w:val="FooterChar"/>
    <w:uiPriority w:val="99"/>
    <w:unhideWhenUsed/>
    <w:rsid w:val="00AC1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D83"/>
  </w:style>
  <w:style w:type="character" w:styleId="FollowedHyperlink">
    <w:name w:val="FollowedHyperlink"/>
    <w:basedOn w:val="DefaultParagraphFont"/>
    <w:uiPriority w:val="99"/>
    <w:semiHidden/>
    <w:unhideWhenUsed/>
    <w:rsid w:val="003A7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de.nlm.nih.gov/about" TargetMode="External"/><Relationship Id="rId18" Type="http://schemas.openxmlformats.org/officeDocument/2006/relationships/hyperlink" Target="https://www.gida-global.org/car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de.nlm.nih.gov/guides" TargetMode="External"/><Relationship Id="rId17" Type="http://schemas.openxmlformats.org/officeDocument/2006/relationships/hyperlink" Target="https://www.go-fair.org/fair-principl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it.gov/isa/united-states-core-data-interoperability-uscd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de.nlm.nih.gov/hom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lm.nih.gov/oet/ed/cde/tutorial/index.html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de.nlm.nih.gov/guid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nlmregion3@un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C46B5B45344AA7F88C7377195756" ma:contentTypeVersion="18" ma:contentTypeDescription="Create a new document." ma:contentTypeScope="" ma:versionID="09bb9ac14a914e9b2e65c958ae1c64be">
  <xsd:schema xmlns:xsd="http://www.w3.org/2001/XMLSchema" xmlns:xs="http://www.w3.org/2001/XMLSchema" xmlns:p="http://schemas.microsoft.com/office/2006/metadata/properties" xmlns:ns2="5e2ed8e6-e925-4bb9-9e43-02743d1ada3e" xmlns:ns3="918eeb95-5d53-44ad-b9eb-f9b2a90215dd" targetNamespace="http://schemas.microsoft.com/office/2006/metadata/properties" ma:root="true" ma:fieldsID="1cb8f3b830be80becba1e1f7a37af167" ns2:_="" ns3:_="">
    <xsd:import namespace="5e2ed8e6-e925-4bb9-9e43-02743d1ada3e"/>
    <xsd:import namespace="918eeb95-5d53-44ad-b9eb-f9b2a9021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ed8e6-e925-4bb9-9e43-02743d1ad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eb95-5d53-44ad-b9eb-f9b2a9021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5f7af-0d2c-4333-8e51-c2d52d22c07c}" ma:internalName="TaxCatchAll" ma:showField="CatchAllData" ma:web="918eeb95-5d53-44ad-b9eb-f9b2a9021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ed8e6-e925-4bb9-9e43-02743d1ada3e">
      <Terms xmlns="http://schemas.microsoft.com/office/infopath/2007/PartnerControls"/>
    </lcf76f155ced4ddcb4097134ff3c332f>
    <TaxCatchAll xmlns="918eeb95-5d53-44ad-b9eb-f9b2a90215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1E403-9D7F-4723-8EB9-A3911320C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ed8e6-e925-4bb9-9e43-02743d1ada3e"/>
    <ds:schemaRef ds:uri="918eeb95-5d53-44ad-b9eb-f9b2a9021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2CEC2-3F0B-4940-B8C5-6A98B1367AF4}">
  <ds:schemaRefs>
    <ds:schemaRef ds:uri="http://schemas.microsoft.com/office/2006/metadata/properties"/>
    <ds:schemaRef ds:uri="http://schemas.microsoft.com/office/infopath/2007/PartnerControls"/>
    <ds:schemaRef ds:uri="5e2ed8e6-e925-4bb9-9e43-02743d1ada3e"/>
    <ds:schemaRef ds:uri="918eeb95-5d53-44ad-b9eb-f9b2a90215dd"/>
  </ds:schemaRefs>
</ds:datastoreItem>
</file>

<file path=customXml/itemProps3.xml><?xml version="1.0" encoding="utf-8"?>
<ds:datastoreItem xmlns:ds="http://schemas.openxmlformats.org/officeDocument/2006/customXml" ds:itemID="{A706C8C2-5D3E-42CC-9AAC-7911978F6E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Pierce-Farrier, Katie</dc:creator>
  <cp:keywords/>
  <dc:description/>
  <cp:lastModifiedBy>Pierce-Farrier, Katie</cp:lastModifiedBy>
  <cp:revision>2</cp:revision>
  <dcterms:created xsi:type="dcterms:W3CDTF">2025-03-18T20:37:00Z</dcterms:created>
  <dcterms:modified xsi:type="dcterms:W3CDTF">2025-03-18T20:37:00Z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0x010100A8E6C46B5B45344AA7F88C7377195756</vt:lpwstr>
  </property>
</Properties>
</file>