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91"/>
        <w:gridCol w:w="2457"/>
        <w:gridCol w:w="2597"/>
        <w:gridCol w:w="2317"/>
      </w:tblGrid>
      <w:tr w:rsidR="00FC431D" w:rsidRPr="00846859" w14:paraId="41705E76" w14:textId="77777777" w:rsidTr="00846859">
        <w:trPr>
          <w:trHeight w:val="244"/>
        </w:trPr>
        <w:tc>
          <w:tcPr>
            <w:tcW w:w="2591" w:type="dxa"/>
          </w:tcPr>
          <w:p w14:paraId="41705E72" w14:textId="77777777" w:rsidR="00FC431D" w:rsidRPr="00846859" w:rsidRDefault="00E4316F">
            <w:pPr>
              <w:pStyle w:val="TableParagraph"/>
              <w:spacing w:before="3"/>
              <w:rPr>
                <w:b/>
                <w:sz w:val="20"/>
              </w:rPr>
            </w:pPr>
            <w:r w:rsidRPr="00846859">
              <w:rPr>
                <w:b/>
                <w:sz w:val="20"/>
              </w:rPr>
              <w:t>Intended</w:t>
            </w:r>
            <w:r w:rsidRPr="00846859">
              <w:rPr>
                <w:b/>
                <w:spacing w:val="-1"/>
                <w:sz w:val="20"/>
              </w:rPr>
              <w:t xml:space="preserve"> </w:t>
            </w:r>
            <w:r w:rsidRPr="00846859">
              <w:rPr>
                <w:b/>
                <w:sz w:val="20"/>
              </w:rPr>
              <w:t>Users:</w:t>
            </w:r>
          </w:p>
        </w:tc>
        <w:tc>
          <w:tcPr>
            <w:tcW w:w="2457" w:type="dxa"/>
            <w:shd w:val="clear" w:color="auto" w:fill="F0FAFB"/>
          </w:tcPr>
          <w:p w14:paraId="41705E73" w14:textId="77777777" w:rsidR="00FC431D" w:rsidRPr="00846859" w:rsidRDefault="00E4316F">
            <w:pPr>
              <w:pStyle w:val="TableParagraph"/>
              <w:spacing w:before="3"/>
              <w:rPr>
                <w:b/>
                <w:sz w:val="20"/>
              </w:rPr>
            </w:pPr>
            <w:r w:rsidRPr="00846859">
              <w:rPr>
                <w:b/>
                <w:sz w:val="20"/>
              </w:rPr>
              <w:t>Consumers</w:t>
            </w:r>
          </w:p>
        </w:tc>
        <w:tc>
          <w:tcPr>
            <w:tcW w:w="2597" w:type="dxa"/>
            <w:shd w:val="clear" w:color="auto" w:fill="D9D9D9"/>
          </w:tcPr>
          <w:p w14:paraId="41705E74" w14:textId="77777777" w:rsidR="00FC431D" w:rsidRPr="00846859" w:rsidRDefault="00E4316F">
            <w:pPr>
              <w:pStyle w:val="TableParagraph"/>
              <w:spacing w:before="3"/>
              <w:rPr>
                <w:b/>
                <w:sz w:val="20"/>
              </w:rPr>
            </w:pPr>
            <w:r w:rsidRPr="00846859">
              <w:rPr>
                <w:b/>
                <w:sz w:val="20"/>
              </w:rPr>
              <w:t>Information</w:t>
            </w:r>
            <w:r w:rsidRPr="00846859">
              <w:rPr>
                <w:b/>
                <w:spacing w:val="-7"/>
                <w:sz w:val="20"/>
              </w:rPr>
              <w:t xml:space="preserve"> </w:t>
            </w:r>
            <w:r w:rsidRPr="00846859">
              <w:rPr>
                <w:b/>
                <w:sz w:val="20"/>
              </w:rPr>
              <w:t>Professionals</w:t>
            </w:r>
          </w:p>
        </w:tc>
        <w:tc>
          <w:tcPr>
            <w:tcW w:w="2317" w:type="dxa"/>
            <w:shd w:val="clear" w:color="auto" w:fill="D6E6F6"/>
          </w:tcPr>
          <w:p w14:paraId="41705E75" w14:textId="77777777" w:rsidR="00FC431D" w:rsidRPr="00846859" w:rsidRDefault="00E4316F">
            <w:pPr>
              <w:pStyle w:val="TableParagraph"/>
              <w:spacing w:before="3"/>
              <w:ind w:left="106"/>
              <w:rPr>
                <w:b/>
                <w:sz w:val="20"/>
              </w:rPr>
            </w:pPr>
            <w:r w:rsidRPr="00846859">
              <w:rPr>
                <w:b/>
                <w:sz w:val="20"/>
              </w:rPr>
              <w:t>Researchers</w:t>
            </w:r>
          </w:p>
        </w:tc>
      </w:tr>
    </w:tbl>
    <w:p w14:paraId="41705E78" w14:textId="58CDB1CB" w:rsidR="00FC431D" w:rsidRPr="00846859" w:rsidRDefault="00846859" w:rsidP="009B66F7">
      <w:pPr>
        <w:pStyle w:val="Heading1"/>
        <w:rPr>
          <w:rFonts w:ascii="Times New Roman"/>
          <w:sz w:val="1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2AA95C" wp14:editId="34FC21B2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2216150" cy="873125"/>
            <wp:effectExtent l="0" t="0" r="0" b="3175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87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8">
        <w:r w:rsidR="00E4316F">
          <w:rPr>
            <w:color w:val="0562C1"/>
            <w:u w:val="thick" w:color="0562C1"/>
          </w:rPr>
          <w:t>NLM</w:t>
        </w:r>
        <w:r w:rsidR="00E4316F">
          <w:rPr>
            <w:color w:val="0562C1"/>
            <w:spacing w:val="-3"/>
            <w:u w:val="thick" w:color="0562C1"/>
          </w:rPr>
          <w:t xml:space="preserve"> </w:t>
        </w:r>
        <w:r w:rsidR="00E4316F">
          <w:rPr>
            <w:color w:val="0562C1"/>
            <w:u w:val="thick" w:color="0562C1"/>
          </w:rPr>
          <w:t>Exhibitions</w:t>
        </w:r>
      </w:hyperlink>
    </w:p>
    <w:p w14:paraId="41705E7B" w14:textId="583D0346" w:rsidR="00FC431D" w:rsidRDefault="00846859" w:rsidP="001112C5">
      <w:r w:rsidRPr="0054088A">
        <w:rPr>
          <w:b/>
          <w:bCs/>
        </w:rPr>
        <w:t>Description:</w:t>
      </w:r>
      <w:r>
        <w:t xml:space="preserve"> </w:t>
      </w:r>
      <w:r w:rsidR="0054088A">
        <w:t>NLM Exhibitions enhance awareness and appreciation of</w:t>
      </w:r>
      <w:r>
        <w:t xml:space="preserve"> </w:t>
      </w:r>
      <w:r w:rsidR="0054088A">
        <w:t>NLM’s trusted health information resources. Featuring NLM’ s rich</w:t>
      </w:r>
      <w:r w:rsidR="0054088A">
        <w:rPr>
          <w:spacing w:val="1"/>
        </w:rPr>
        <w:t xml:space="preserve"> </w:t>
      </w:r>
      <w:r w:rsidR="0054088A">
        <w:t>collections,</w:t>
      </w:r>
      <w:r w:rsidR="0054088A">
        <w:rPr>
          <w:spacing w:val="-3"/>
        </w:rPr>
        <w:t xml:space="preserve"> </w:t>
      </w:r>
      <w:r w:rsidR="0054088A">
        <w:t>exhibitions</w:t>
      </w:r>
      <w:r w:rsidR="0054088A">
        <w:rPr>
          <w:spacing w:val="-3"/>
        </w:rPr>
        <w:t xml:space="preserve"> </w:t>
      </w:r>
      <w:r w:rsidR="0054088A">
        <w:t>showcase centuries</w:t>
      </w:r>
      <w:r w:rsidR="0054088A">
        <w:rPr>
          <w:spacing w:val="-3"/>
        </w:rPr>
        <w:t xml:space="preserve"> </w:t>
      </w:r>
      <w:r w:rsidR="0054088A">
        <w:t>of</w:t>
      </w:r>
      <w:r w:rsidR="0054088A">
        <w:rPr>
          <w:spacing w:val="-4"/>
        </w:rPr>
        <w:t xml:space="preserve"> </w:t>
      </w:r>
      <w:r w:rsidR="0054088A">
        <w:t>medical</w:t>
      </w:r>
      <w:r w:rsidR="0054088A">
        <w:rPr>
          <w:spacing w:val="-2"/>
        </w:rPr>
        <w:t xml:space="preserve"> </w:t>
      </w:r>
      <w:r w:rsidR="0054088A">
        <w:t>knowledge.</w:t>
      </w:r>
      <w:r w:rsidR="00E22404">
        <w:t xml:space="preserve"> </w:t>
      </w:r>
      <w:r w:rsidR="0054088A">
        <w:t>Exhibitions explore the relationship between medicine and the arts, scienc</w:t>
      </w:r>
      <w:r w:rsidR="00866FD5">
        <w:t xml:space="preserve">e and </w:t>
      </w:r>
      <w:r w:rsidR="0054088A">
        <w:t>society,</w:t>
      </w:r>
      <w:r w:rsidR="0054088A">
        <w:rPr>
          <w:spacing w:val="-3"/>
        </w:rPr>
        <w:t xml:space="preserve"> </w:t>
      </w:r>
      <w:r w:rsidR="0054088A">
        <w:t>patients</w:t>
      </w:r>
      <w:r w:rsidR="0054088A">
        <w:rPr>
          <w:spacing w:val="-3"/>
        </w:rPr>
        <w:t xml:space="preserve"> </w:t>
      </w:r>
      <w:r w:rsidR="0054088A">
        <w:t>and</w:t>
      </w:r>
      <w:r w:rsidR="0054088A">
        <w:rPr>
          <w:spacing w:val="-2"/>
        </w:rPr>
        <w:t xml:space="preserve"> </w:t>
      </w:r>
      <w:r w:rsidR="0054088A">
        <w:t>practitioners, and</w:t>
      </w:r>
      <w:r w:rsidR="0054088A">
        <w:rPr>
          <w:spacing w:val="-3"/>
        </w:rPr>
        <w:t xml:space="preserve"> </w:t>
      </w:r>
      <w:r w:rsidR="0054088A">
        <w:t>the</w:t>
      </w:r>
      <w:r w:rsidR="0054088A">
        <w:rPr>
          <w:spacing w:val="-1"/>
        </w:rPr>
        <w:t xml:space="preserve"> </w:t>
      </w:r>
      <w:r w:rsidR="0054088A">
        <w:t>technology</w:t>
      </w:r>
      <w:r w:rsidR="0054088A">
        <w:rPr>
          <w:spacing w:val="-2"/>
        </w:rPr>
        <w:t xml:space="preserve"> </w:t>
      </w:r>
      <w:r w:rsidR="0054088A">
        <w:t>of</w:t>
      </w:r>
      <w:r w:rsidR="0054088A">
        <w:rPr>
          <w:spacing w:val="-2"/>
        </w:rPr>
        <w:t xml:space="preserve"> </w:t>
      </w:r>
      <w:r w:rsidR="0054088A">
        <w:t>medicine.</w:t>
      </w:r>
      <w:r w:rsidR="00FD555B">
        <w:t xml:space="preserve"> </w:t>
      </w:r>
      <w:r w:rsidR="00C20F43">
        <w:t>Online</w:t>
      </w:r>
      <w:r w:rsidR="00FD555B">
        <w:t xml:space="preserve"> exhibitions and traveling exhibitions</w:t>
      </w:r>
      <w:r w:rsidR="00C20F43">
        <w:t xml:space="preserve"> are available.</w:t>
      </w:r>
      <w:r>
        <w:t xml:space="preserve"> </w:t>
      </w:r>
      <w:r w:rsidR="00647335">
        <w:t xml:space="preserve">NNLM </w:t>
      </w:r>
      <w:r w:rsidR="00FB468C">
        <w:t>offers</w:t>
      </w:r>
      <w:r w:rsidR="00647335" w:rsidRPr="00647335">
        <w:t xml:space="preserve"> </w:t>
      </w:r>
      <w:r w:rsidR="0061590F">
        <w:t>the</w:t>
      </w:r>
      <w:r w:rsidR="00647335" w:rsidRPr="00647335">
        <w:t xml:space="preserve"> graphic, roll-up banner displays </w:t>
      </w:r>
      <w:r w:rsidR="00C8351C">
        <w:t xml:space="preserve">for traveling exhibitions </w:t>
      </w:r>
      <w:r w:rsidR="00647335" w:rsidRPr="00647335">
        <w:t>free of charge</w:t>
      </w:r>
      <w:r w:rsidR="00C8351C">
        <w:t xml:space="preserve">. </w:t>
      </w:r>
      <w:r w:rsidR="00993E77">
        <w:t>E</w:t>
      </w:r>
      <w:r w:rsidR="0054088A">
        <w:t xml:space="preserve">xhibitions feature curated </w:t>
      </w:r>
      <w:r w:rsidR="00DE7AB9">
        <w:t>selections</w:t>
      </w:r>
      <w:r w:rsidR="00631CB1">
        <w:t xml:space="preserve"> of </w:t>
      </w:r>
      <w:r w:rsidR="0054088A">
        <w:t>digitized</w:t>
      </w:r>
      <w:r w:rsidR="0054088A">
        <w:rPr>
          <w:spacing w:val="-1"/>
        </w:rPr>
        <w:t xml:space="preserve"> </w:t>
      </w:r>
      <w:r w:rsidR="0054088A">
        <w:t>books,</w:t>
      </w:r>
      <w:r w:rsidR="0054088A">
        <w:rPr>
          <w:spacing w:val="1"/>
        </w:rPr>
        <w:t xml:space="preserve"> </w:t>
      </w:r>
      <w:r w:rsidR="0054088A">
        <w:t>images,</w:t>
      </w:r>
      <w:r w:rsidR="0054088A">
        <w:rPr>
          <w:spacing w:val="-5"/>
        </w:rPr>
        <w:t xml:space="preserve"> </w:t>
      </w:r>
      <w:r w:rsidR="0054088A">
        <w:t>ephemera, films,</w:t>
      </w:r>
      <w:r w:rsidR="0054088A">
        <w:rPr>
          <w:spacing w:val="-1"/>
        </w:rPr>
        <w:t xml:space="preserve"> </w:t>
      </w:r>
      <w:r w:rsidR="0054088A">
        <w:t>and</w:t>
      </w:r>
      <w:r w:rsidR="0054088A">
        <w:rPr>
          <w:spacing w:val="-1"/>
        </w:rPr>
        <w:t xml:space="preserve"> </w:t>
      </w:r>
      <w:r w:rsidR="0054088A">
        <w:t>historical</w:t>
      </w:r>
      <w:r w:rsidR="0054088A">
        <w:rPr>
          <w:spacing w:val="-2"/>
        </w:rPr>
        <w:t xml:space="preserve"> </w:t>
      </w:r>
      <w:r w:rsidR="0054088A">
        <w:t>documents from</w:t>
      </w:r>
      <w:r w:rsidR="0054088A">
        <w:rPr>
          <w:spacing w:val="-3"/>
        </w:rPr>
        <w:t xml:space="preserve"> </w:t>
      </w:r>
      <w:r w:rsidR="0054088A">
        <w:t>the</w:t>
      </w:r>
      <w:r w:rsidR="0054088A">
        <w:rPr>
          <w:spacing w:val="1"/>
        </w:rPr>
        <w:t xml:space="preserve"> </w:t>
      </w:r>
      <w:r w:rsidR="0054088A">
        <w:t>NLM</w:t>
      </w:r>
      <w:r w:rsidR="0054088A">
        <w:rPr>
          <w:spacing w:val="-3"/>
        </w:rPr>
        <w:t xml:space="preserve"> </w:t>
      </w:r>
      <w:r w:rsidR="0054088A">
        <w:t>Digital Collections.</w:t>
      </w:r>
      <w:r w:rsidR="000B6CAB">
        <w:t xml:space="preserve"> </w:t>
      </w:r>
      <w:r w:rsidR="00AF608A">
        <w:t>Booking length is typically 6 weeks.</w:t>
      </w:r>
      <w:r w:rsidR="0061590F">
        <w:t xml:space="preserve"> C</w:t>
      </w:r>
      <w:r w:rsidR="0061590F" w:rsidRPr="00647335">
        <w:t xml:space="preserve">alls for </w:t>
      </w:r>
      <w:r w:rsidR="0061590F">
        <w:t>r</w:t>
      </w:r>
      <w:r w:rsidR="0061590F" w:rsidRPr="00647335">
        <w:t>equests</w:t>
      </w:r>
      <w:r w:rsidR="0061590F">
        <w:t xml:space="preserve"> occur on the </w:t>
      </w:r>
      <w:hyperlink r:id="rId9" w:history="1">
        <w:r w:rsidR="0061590F" w:rsidRPr="00926641">
          <w:rPr>
            <w:rStyle w:val="Hyperlink"/>
          </w:rPr>
          <w:t>exhibition listserv</w:t>
        </w:r>
      </w:hyperlink>
      <w:r w:rsidR="0061590F" w:rsidRPr="00647335">
        <w:t>.</w:t>
      </w:r>
      <w:r w:rsidR="0061590F">
        <w:t xml:space="preserve"> </w:t>
      </w:r>
      <w:r w:rsidR="004A2788">
        <w:t>Bookings are typically made several months to years in advance.</w:t>
      </w:r>
    </w:p>
    <w:p w14:paraId="1BEA77ED" w14:textId="77777777" w:rsidR="00846859" w:rsidRDefault="00846859" w:rsidP="009B66F7">
      <w:pPr>
        <w:pStyle w:val="BodyText"/>
      </w:pPr>
    </w:p>
    <w:p w14:paraId="41705E7D" w14:textId="40691F81" w:rsidR="00FC431D" w:rsidRDefault="00E4316F" w:rsidP="009B66F7">
      <w:pPr>
        <w:pStyle w:val="Heading2"/>
      </w:pPr>
      <w:r>
        <w:t>Popular</w:t>
      </w:r>
      <w:r>
        <w:rPr>
          <w:spacing w:val="-3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product:</w:t>
      </w:r>
    </w:p>
    <w:tbl>
      <w:tblPr>
        <w:tblStyle w:val="TableGrid"/>
        <w:tblW w:w="10360" w:type="dxa"/>
        <w:tblLayout w:type="fixed"/>
        <w:tblLook w:val="01E0" w:firstRow="1" w:lastRow="1" w:firstColumn="1" w:lastColumn="1" w:noHBand="0" w:noVBand="0"/>
      </w:tblPr>
      <w:tblGrid>
        <w:gridCol w:w="3443"/>
        <w:gridCol w:w="3312"/>
        <w:gridCol w:w="3605"/>
      </w:tblGrid>
      <w:tr w:rsidR="00FC431D" w14:paraId="41705E81" w14:textId="77777777" w:rsidTr="00846859">
        <w:trPr>
          <w:trHeight w:val="350"/>
        </w:trPr>
        <w:tc>
          <w:tcPr>
            <w:tcW w:w="3443" w:type="dxa"/>
            <w:shd w:val="clear" w:color="auto" w:fill="F0FAFB"/>
          </w:tcPr>
          <w:p w14:paraId="41705E7E" w14:textId="77777777" w:rsidR="00FC431D" w:rsidRDefault="00E4316F">
            <w:pPr>
              <w:pStyle w:val="TableParagraph"/>
              <w:spacing w:before="78" w:line="253" w:lineRule="exact"/>
              <w:rPr>
                <w:b/>
              </w:rPr>
            </w:pPr>
            <w:r>
              <w:rPr>
                <w:b/>
              </w:rPr>
              <w:t>Consumers</w:t>
            </w:r>
          </w:p>
        </w:tc>
        <w:tc>
          <w:tcPr>
            <w:tcW w:w="3312" w:type="dxa"/>
            <w:shd w:val="clear" w:color="auto" w:fill="D9D9D9"/>
          </w:tcPr>
          <w:p w14:paraId="41705E7F" w14:textId="77777777" w:rsidR="00FC431D" w:rsidRDefault="00E4316F">
            <w:pPr>
              <w:pStyle w:val="TableParagraph"/>
              <w:spacing w:before="78" w:line="253" w:lineRule="exact"/>
              <w:rPr>
                <w:b/>
              </w:rPr>
            </w:pPr>
            <w:r>
              <w:rPr>
                <w:b/>
              </w:rPr>
              <w:t>Information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Professionals</w:t>
            </w:r>
          </w:p>
        </w:tc>
        <w:tc>
          <w:tcPr>
            <w:tcW w:w="3605" w:type="dxa"/>
            <w:shd w:val="clear" w:color="auto" w:fill="D6E6F6"/>
          </w:tcPr>
          <w:p w14:paraId="41705E80" w14:textId="77777777" w:rsidR="00FC431D" w:rsidRDefault="00E4316F">
            <w:pPr>
              <w:pStyle w:val="TableParagraph"/>
              <w:spacing w:before="78" w:line="253" w:lineRule="exact"/>
              <w:ind w:left="108"/>
              <w:rPr>
                <w:b/>
              </w:rPr>
            </w:pPr>
            <w:r>
              <w:rPr>
                <w:b/>
              </w:rPr>
              <w:t>Researchers</w:t>
            </w:r>
          </w:p>
        </w:tc>
      </w:tr>
      <w:tr w:rsidR="00FC431D" w14:paraId="41705E8D" w14:textId="77777777" w:rsidTr="00846859">
        <w:trPr>
          <w:trHeight w:val="3262"/>
        </w:trPr>
        <w:tc>
          <w:tcPr>
            <w:tcW w:w="3443" w:type="dxa"/>
          </w:tcPr>
          <w:p w14:paraId="41705E82" w14:textId="77777777" w:rsidR="00FC431D" w:rsidRDefault="00E4316F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ind w:right="177"/>
            </w:pPr>
            <w:r>
              <w:t>Visit an exhibition at your local</w:t>
            </w:r>
            <w:r>
              <w:rPr>
                <w:spacing w:val="-47"/>
              </w:rPr>
              <w:t xml:space="preserve"> </w:t>
            </w:r>
            <w:r>
              <w:t>library and explore the</w:t>
            </w:r>
            <w:r>
              <w:rPr>
                <w:spacing w:val="1"/>
              </w:rPr>
              <w:t xml:space="preserve"> </w:t>
            </w:r>
            <w:r>
              <w:t>intersection of history, society,</w:t>
            </w:r>
            <w:r>
              <w:rPr>
                <w:spacing w:val="-47"/>
              </w:rPr>
              <w:t xml:space="preserve"> </w:t>
            </w:r>
            <w:r>
              <w:t>culture, and</w:t>
            </w:r>
            <w:r>
              <w:rPr>
                <w:spacing w:val="-3"/>
              </w:rPr>
              <w:t xml:space="preserve"> </w:t>
            </w:r>
            <w:r>
              <w:t>medicine.</w:t>
            </w:r>
          </w:p>
          <w:p w14:paraId="41705E83" w14:textId="77777777" w:rsidR="00FC431D" w:rsidRDefault="00E4316F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ind w:right="162"/>
            </w:pPr>
            <w:r>
              <w:t>Educators can incorporate</w:t>
            </w:r>
            <w:r>
              <w:rPr>
                <w:spacing w:val="1"/>
              </w:rPr>
              <w:t xml:space="preserve"> </w:t>
            </w:r>
            <w:r>
              <w:t>modules and learning activities</w:t>
            </w:r>
            <w:r>
              <w:rPr>
                <w:spacing w:val="-47"/>
              </w:rPr>
              <w:t xml:space="preserve"> </w:t>
            </w:r>
            <w:r>
              <w:t>from online exhibitions into</w:t>
            </w:r>
            <w:r>
              <w:rPr>
                <w:spacing w:val="1"/>
              </w:rPr>
              <w:t xml:space="preserve"> </w:t>
            </w:r>
            <w:r>
              <w:t>lesson</w:t>
            </w:r>
            <w:r>
              <w:rPr>
                <w:spacing w:val="-2"/>
              </w:rPr>
              <w:t xml:space="preserve"> </w:t>
            </w:r>
            <w:r>
              <w:t>plans.</w:t>
            </w:r>
          </w:p>
          <w:p w14:paraId="41705E84" w14:textId="26533572" w:rsidR="00FC431D" w:rsidRDefault="00E4316F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ind w:right="112"/>
            </w:pPr>
            <w:r>
              <w:t>View online exhibitions to learn</w:t>
            </w:r>
            <w:r>
              <w:rPr>
                <w:spacing w:val="-47"/>
              </w:rPr>
              <w:t xml:space="preserve"> </w:t>
            </w:r>
            <w:r>
              <w:t>about cultural history,</w:t>
            </w:r>
            <w:r>
              <w:rPr>
                <w:spacing w:val="1"/>
              </w:rPr>
              <w:t xml:space="preserve"> </w:t>
            </w:r>
            <w:r>
              <w:t>medicine, and</w:t>
            </w:r>
            <w:r w:rsidR="007544E6">
              <w:rPr>
                <w:spacing w:val="49"/>
              </w:rPr>
              <w:t xml:space="preserve"> </w:t>
            </w:r>
            <w:r>
              <w:t>NLM</w:t>
            </w:r>
            <w:r>
              <w:rPr>
                <w:spacing w:val="1"/>
              </w:rPr>
              <w:t xml:space="preserve"> </w:t>
            </w:r>
            <w:r>
              <w:t>resources</w:t>
            </w:r>
            <w:r w:rsidR="007544E6">
              <w:t>.</w:t>
            </w:r>
          </w:p>
        </w:tc>
        <w:tc>
          <w:tcPr>
            <w:tcW w:w="3312" w:type="dxa"/>
          </w:tcPr>
          <w:p w14:paraId="41705E85" w14:textId="7B4B89F1" w:rsidR="00FC431D" w:rsidRDefault="00E4316F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right="437"/>
            </w:pPr>
            <w:r>
              <w:t>Request an NLM Traveling</w:t>
            </w:r>
            <w:r>
              <w:rPr>
                <w:spacing w:val="1"/>
              </w:rPr>
              <w:t xml:space="preserve"> </w:t>
            </w:r>
            <w:r>
              <w:t>Exhibition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7"/>
              </w:rPr>
              <w:t xml:space="preserve"> </w:t>
            </w:r>
            <w:r>
              <w:t>institution</w:t>
            </w:r>
            <w:r w:rsidR="00B05591">
              <w:t>.</w:t>
            </w:r>
          </w:p>
          <w:p w14:paraId="41705E86" w14:textId="33D52137" w:rsidR="00FC431D" w:rsidRDefault="00E4316F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right="108"/>
            </w:pPr>
            <w:r>
              <w:t xml:space="preserve">Create programing </w:t>
            </w:r>
            <w:r w:rsidR="0027411B">
              <w:t xml:space="preserve">around online exhibits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teach patrons about the history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NLM</w:t>
            </w:r>
            <w:r>
              <w:rPr>
                <w:spacing w:val="-2"/>
              </w:rPr>
              <w:t xml:space="preserve"> </w:t>
            </w:r>
            <w:r>
              <w:t>resources.</w:t>
            </w:r>
          </w:p>
          <w:p w14:paraId="41705E88" w14:textId="073984A6" w:rsidR="00FC431D" w:rsidRDefault="00E4316F" w:rsidP="00A253BE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right="345"/>
            </w:pPr>
            <w:r>
              <w:t>Review the</w:t>
            </w:r>
            <w:r>
              <w:rPr>
                <w:color w:val="0562C1"/>
              </w:rPr>
              <w:t xml:space="preserve"> </w:t>
            </w:r>
            <w:hyperlink r:id="rId10">
              <w:r>
                <w:rPr>
                  <w:color w:val="0562C1"/>
                  <w:u w:val="single" w:color="0562C1"/>
                </w:rPr>
                <w:t>Making Exhibition</w:t>
              </w:r>
            </w:hyperlink>
            <w:r>
              <w:rPr>
                <w:color w:val="0562C1"/>
                <w:spacing w:val="-47"/>
              </w:rPr>
              <w:t xml:space="preserve"> </w:t>
            </w:r>
            <w:hyperlink r:id="rId11">
              <w:r>
                <w:rPr>
                  <w:color w:val="0562C1"/>
                  <w:u w:val="single" w:color="0562C1"/>
                </w:rPr>
                <w:t>Connections Blog</w:t>
              </w:r>
              <w:r>
                <w:rPr>
                  <w:color w:val="0562C1"/>
                </w:rPr>
                <w:t xml:space="preserve"> </w:t>
              </w:r>
            </w:hyperlink>
            <w:r>
              <w:t>to discover</w:t>
            </w:r>
            <w:r>
              <w:rPr>
                <w:spacing w:val="1"/>
              </w:rPr>
              <w:t xml:space="preserve"> </w:t>
            </w:r>
            <w:r>
              <w:t xml:space="preserve">ways </w:t>
            </w:r>
            <w:r w:rsidR="00A253BE">
              <w:t>institutions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partnered to</w:t>
            </w:r>
            <w:r w:rsidR="00A253BE">
              <w:t xml:space="preserve"> </w:t>
            </w:r>
            <w:r>
              <w:t>foster</w:t>
            </w:r>
            <w:r w:rsidRPr="00A253BE">
              <w:rPr>
                <w:spacing w:val="-2"/>
              </w:rPr>
              <w:t xml:space="preserve"> </w:t>
            </w:r>
            <w:r>
              <w:t>health</w:t>
            </w:r>
            <w:r w:rsidRPr="00A253BE">
              <w:rPr>
                <w:spacing w:val="-2"/>
              </w:rPr>
              <w:t xml:space="preserve"> </w:t>
            </w:r>
            <w:r>
              <w:t>literacy.</w:t>
            </w:r>
          </w:p>
        </w:tc>
        <w:tc>
          <w:tcPr>
            <w:tcW w:w="3605" w:type="dxa"/>
          </w:tcPr>
          <w:p w14:paraId="41705E89" w14:textId="77777777" w:rsidR="00FC431D" w:rsidRDefault="00E4316F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336"/>
            </w:pPr>
            <w:r>
              <w:t>Explore exhibitions to learn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-47"/>
              </w:rPr>
              <w:t xml:space="preserve"> </w:t>
            </w:r>
            <w:r>
              <w:t>and the impact of culture on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well-being.</w:t>
            </w:r>
          </w:p>
          <w:p w14:paraId="41705E8A" w14:textId="308FA2AF" w:rsidR="00FC431D" w:rsidRDefault="00E4316F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103"/>
            </w:pPr>
            <w:r>
              <w:t xml:space="preserve">Partner with the </w:t>
            </w:r>
            <w:r w:rsidR="00C427A9">
              <w:t>NNLM</w:t>
            </w:r>
            <w:r>
              <w:t xml:space="preserve"> </w:t>
            </w:r>
            <w:r w:rsidR="00AF73BE">
              <w:t xml:space="preserve">for </w:t>
            </w:r>
            <w:r>
              <w:t>training or funding to</w:t>
            </w:r>
            <w:r>
              <w:rPr>
                <w:spacing w:val="1"/>
              </w:rPr>
              <w:t xml:space="preserve"> </w:t>
            </w:r>
            <w:r>
              <w:t>host an NLM Traveling</w:t>
            </w:r>
            <w:r>
              <w:rPr>
                <w:spacing w:val="1"/>
              </w:rPr>
              <w:t xml:space="preserve"> </w:t>
            </w:r>
            <w:r>
              <w:t>Exhibition.</w:t>
            </w:r>
          </w:p>
          <w:p w14:paraId="41705E8B" w14:textId="10742E8C" w:rsidR="00FC431D" w:rsidRDefault="00E4316F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111"/>
            </w:pPr>
            <w:r>
              <w:t>Host events and stream</w:t>
            </w:r>
            <w:r>
              <w:rPr>
                <w:spacing w:val="1"/>
              </w:rPr>
              <w:t xml:space="preserve"> </w:t>
            </w:r>
            <w:r>
              <w:t>upcoming or archived</w:t>
            </w:r>
            <w:r>
              <w:rPr>
                <w:color w:val="0562C1"/>
              </w:rPr>
              <w:t xml:space="preserve"> </w:t>
            </w:r>
            <w:hyperlink r:id="rId12">
              <w:r>
                <w:rPr>
                  <w:color w:val="0562C1"/>
                  <w:u w:val="single" w:color="0562C1"/>
                </w:rPr>
                <w:t>History of</w:t>
              </w:r>
            </w:hyperlink>
            <w:r>
              <w:rPr>
                <w:color w:val="0562C1"/>
                <w:spacing w:val="-47"/>
              </w:rPr>
              <w:t xml:space="preserve"> </w:t>
            </w:r>
            <w:hyperlink r:id="rId13">
              <w:r>
                <w:rPr>
                  <w:color w:val="0562C1"/>
                  <w:u w:val="single" w:color="0562C1"/>
                </w:rPr>
                <w:t>Medicine lectures</w:t>
              </w:r>
              <w:r>
                <w:rPr>
                  <w:color w:val="0562C1"/>
                </w:rPr>
                <w:t xml:space="preserve"> </w:t>
              </w:r>
            </w:hyperlink>
            <w:r>
              <w:t>featuring</w:t>
            </w:r>
          </w:p>
          <w:p w14:paraId="41705E8C" w14:textId="77777777" w:rsidR="00FC431D" w:rsidRDefault="00E4316F">
            <w:pPr>
              <w:pStyle w:val="TableParagraph"/>
              <w:spacing w:line="253" w:lineRule="exact"/>
              <w:ind w:left="319"/>
            </w:pPr>
            <w:r>
              <w:t>exhibition</w:t>
            </w:r>
            <w:r>
              <w:rPr>
                <w:spacing w:val="-4"/>
              </w:rPr>
              <w:t xml:space="preserve"> </w:t>
            </w:r>
            <w:r>
              <w:t>curators.</w:t>
            </w:r>
          </w:p>
        </w:tc>
      </w:tr>
    </w:tbl>
    <w:p w14:paraId="41705E8F" w14:textId="77777777" w:rsidR="00FC431D" w:rsidRDefault="00E4316F" w:rsidP="009B66F7">
      <w:pPr>
        <w:pStyle w:val="Heading2"/>
      </w:pPr>
      <w:r>
        <w:t>Key</w:t>
      </w:r>
      <w:r>
        <w:rPr>
          <w:spacing w:val="-3"/>
        </w:rPr>
        <w:t xml:space="preserve"> </w:t>
      </w:r>
      <w:r>
        <w:t>Points:</w:t>
      </w:r>
    </w:p>
    <w:p w14:paraId="41705E90" w14:textId="77777777" w:rsidR="00FC431D" w:rsidRDefault="00E4316F">
      <w:pPr>
        <w:pStyle w:val="ListParagraph"/>
        <w:numPr>
          <w:ilvl w:val="0"/>
          <w:numId w:val="3"/>
        </w:numPr>
        <w:tabs>
          <w:tab w:val="left" w:pos="841"/>
        </w:tabs>
        <w:spacing w:before="3" w:line="237" w:lineRule="auto"/>
        <w:ind w:right="407"/>
      </w:pPr>
      <w:r>
        <w:t>Expert curators create thought-provoking exhibitions from NLM resources and digital collections that</w:t>
      </w:r>
      <w:r>
        <w:rPr>
          <w:spacing w:val="-47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featured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displayed at</w:t>
      </w:r>
      <w:r>
        <w:rPr>
          <w:spacing w:val="-2"/>
        </w:rPr>
        <w:t xml:space="preserve"> </w:t>
      </w:r>
      <w:r>
        <w:t>libraries and</w:t>
      </w:r>
      <w:r>
        <w:rPr>
          <w:spacing w:val="-3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institutes</w:t>
      </w:r>
      <w:r>
        <w:rPr>
          <w:spacing w:val="-3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 United</w:t>
      </w:r>
      <w:r>
        <w:rPr>
          <w:spacing w:val="-1"/>
        </w:rPr>
        <w:t xml:space="preserve"> </w:t>
      </w:r>
      <w:r>
        <w:t>States.</w:t>
      </w:r>
    </w:p>
    <w:p w14:paraId="41705E91" w14:textId="2416608C" w:rsidR="00FC431D" w:rsidRDefault="00E4316F">
      <w:pPr>
        <w:pStyle w:val="ListParagraph"/>
        <w:numPr>
          <w:ilvl w:val="0"/>
          <w:numId w:val="3"/>
        </w:numPr>
        <w:tabs>
          <w:tab w:val="left" w:pos="841"/>
        </w:tabs>
        <w:ind w:right="226"/>
      </w:pPr>
      <w:r>
        <w:t>Institutions and educators can incorporate the online exhibitions into their teaching or request an NLM</w:t>
      </w:r>
      <w:r>
        <w:rPr>
          <w:spacing w:val="-47"/>
        </w:rPr>
        <w:t xml:space="preserve"> </w:t>
      </w:r>
      <w:r>
        <w:t>Traveling</w:t>
      </w:r>
      <w:r>
        <w:rPr>
          <w:spacing w:val="-4"/>
        </w:rPr>
        <w:t xml:space="preserve"> </w:t>
      </w:r>
      <w:r>
        <w:t>Exhibition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health literacy and</w:t>
      </w:r>
      <w:r>
        <w:rPr>
          <w:spacing w:val="-1"/>
        </w:rPr>
        <w:t xml:space="preserve"> </w:t>
      </w:r>
      <w:r>
        <w:t>awareness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NLM resources.</w:t>
      </w:r>
    </w:p>
    <w:p w14:paraId="7577F2EA" w14:textId="77777777" w:rsidR="00846859" w:rsidRDefault="00846859" w:rsidP="009B66F7">
      <w:pPr>
        <w:pStyle w:val="Heading2"/>
      </w:pPr>
      <w:r w:rsidRPr="00846859">
        <w:t>Considerations</w:t>
      </w:r>
      <w:r>
        <w:t>:</w:t>
      </w:r>
    </w:p>
    <w:p w14:paraId="0982AEC8" w14:textId="295730FB" w:rsidR="00846859" w:rsidRDefault="00846859" w:rsidP="00846859">
      <w:pPr>
        <w:pStyle w:val="ListParagraph"/>
        <w:numPr>
          <w:ilvl w:val="0"/>
          <w:numId w:val="11"/>
        </w:numPr>
      </w:pPr>
      <w:r>
        <w:t xml:space="preserve">Traveling exhibition hosts are responsible for arranging and paying for outgoing shipping </w:t>
      </w:r>
      <w:r w:rsidRPr="00013458">
        <w:t>to the next host venue via a trackable service ($200</w:t>
      </w:r>
      <w:r>
        <w:t xml:space="preserve"> - </w:t>
      </w:r>
      <w:r w:rsidRPr="00013458">
        <w:t>$1,000 estimated cost).</w:t>
      </w:r>
      <w:r>
        <w:t xml:space="preserve"> </w:t>
      </w:r>
    </w:p>
    <w:p w14:paraId="41705E94" w14:textId="77777777" w:rsidR="00FC431D" w:rsidRDefault="00E4316F" w:rsidP="009B66F7">
      <w:pPr>
        <w:pStyle w:val="Heading2"/>
      </w:pPr>
      <w:r>
        <w:t>Teaching</w:t>
      </w:r>
      <w:r>
        <w:rPr>
          <w:spacing w:val="-4"/>
        </w:rPr>
        <w:t xml:space="preserve"> </w:t>
      </w:r>
      <w:r w:rsidRPr="00846859">
        <w:t>Examples</w:t>
      </w:r>
      <w:r>
        <w:t>:</w:t>
      </w:r>
    </w:p>
    <w:p w14:paraId="41705E95" w14:textId="77777777" w:rsidR="00FC431D" w:rsidRDefault="00E4316F">
      <w:pPr>
        <w:pStyle w:val="ListParagraph"/>
        <w:numPr>
          <w:ilvl w:val="0"/>
          <w:numId w:val="2"/>
        </w:numPr>
        <w:tabs>
          <w:tab w:val="left" w:pos="841"/>
        </w:tabs>
        <w:ind w:right="123"/>
      </w:pPr>
      <w:r>
        <w:t>Explore “Renaissance Science, Magic, and Medicine in Harry Potter’s World” and its public programming</w:t>
      </w:r>
      <w:r>
        <w:rPr>
          <w:spacing w:val="-47"/>
        </w:rPr>
        <w:t xml:space="preserve"> </w:t>
      </w:r>
      <w:r>
        <w:t>examples.</w:t>
      </w:r>
      <w:r>
        <w:rPr>
          <w:spacing w:val="-1"/>
        </w:rPr>
        <w:t xml:space="preserve"> </w:t>
      </w:r>
      <w:r>
        <w:t>Brainstorm</w:t>
      </w:r>
      <w:r>
        <w:rPr>
          <w:spacing w:val="-1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exhibition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 to</w:t>
      </w:r>
      <w:r>
        <w:rPr>
          <w:spacing w:val="-1"/>
        </w:rPr>
        <w:t xml:space="preserve"> </w:t>
      </w:r>
      <w:r>
        <w:t>create library programming.</w:t>
      </w:r>
    </w:p>
    <w:p w14:paraId="41705E96" w14:textId="77777777" w:rsidR="00FC431D" w:rsidRDefault="00E4316F">
      <w:pPr>
        <w:pStyle w:val="ListParagraph"/>
        <w:numPr>
          <w:ilvl w:val="0"/>
          <w:numId w:val="2"/>
        </w:numPr>
        <w:tabs>
          <w:tab w:val="left" w:pos="841"/>
        </w:tabs>
        <w:ind w:hanging="361"/>
      </w:pPr>
      <w:r>
        <w:t>View</w:t>
      </w:r>
      <w:r>
        <w:rPr>
          <w:spacing w:val="-2"/>
        </w:rPr>
        <w:t xml:space="preserve"> </w:t>
      </w:r>
      <w:r>
        <w:t>“Surviving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Thriving:</w:t>
      </w:r>
      <w:r>
        <w:rPr>
          <w:spacing w:val="-1"/>
        </w:rPr>
        <w:t xml:space="preserve"> </w:t>
      </w:r>
      <w:r>
        <w:t>AIDS, politics,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culture.”</w:t>
      </w:r>
      <w:r>
        <w:rPr>
          <w:spacing w:val="1"/>
        </w:rPr>
        <w:t xml:space="preserve"> </w:t>
      </w:r>
      <w:r>
        <w:t>Explore the</w:t>
      </w:r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gallery and</w:t>
      </w:r>
      <w:r>
        <w:rPr>
          <w:spacing w:val="-1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</w:p>
    <w:p w14:paraId="41705E97" w14:textId="77777777" w:rsidR="00FC431D" w:rsidRDefault="00E4316F">
      <w:pPr>
        <w:pStyle w:val="BodyText"/>
        <w:spacing w:before="0"/>
      </w:pPr>
      <w:r>
        <w:t>advertisements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promote awareness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AIDS epidemic.</w:t>
      </w:r>
    </w:p>
    <w:p w14:paraId="41705E98" w14:textId="77777777" w:rsidR="00FC431D" w:rsidRDefault="00E4316F" w:rsidP="009B66F7">
      <w:pPr>
        <w:pStyle w:val="Heading2"/>
      </w:pPr>
      <w:r>
        <w:t>Real</w:t>
      </w:r>
      <w:r>
        <w:rPr>
          <w:spacing w:val="-1"/>
        </w:rPr>
        <w:t xml:space="preserve"> </w:t>
      </w:r>
      <w:r>
        <w:t>Life</w:t>
      </w:r>
      <w:r>
        <w:rPr>
          <w:spacing w:val="-5"/>
        </w:rPr>
        <w:t xml:space="preserve"> </w:t>
      </w:r>
      <w:r w:rsidRPr="00846859">
        <w:t>Examples</w:t>
      </w:r>
      <w:r>
        <w:t>:</w:t>
      </w:r>
    </w:p>
    <w:p w14:paraId="41705E99" w14:textId="77777777" w:rsidR="00FC431D" w:rsidRDefault="00E4316F">
      <w:pPr>
        <w:pStyle w:val="ListParagraph"/>
        <w:numPr>
          <w:ilvl w:val="0"/>
          <w:numId w:val="1"/>
        </w:numPr>
        <w:tabs>
          <w:tab w:val="left" w:pos="841"/>
        </w:tabs>
        <w:spacing w:before="0"/>
        <w:ind w:right="314"/>
      </w:pPr>
      <w:r>
        <w:t>A university librarian partners with their College of Public Health and requests to host the exhibition</w:t>
      </w:r>
      <w:r>
        <w:rPr>
          <w:spacing w:val="1"/>
        </w:rPr>
        <w:t xml:space="preserve"> </w:t>
      </w:r>
      <w:r>
        <w:t>“Making a World of Difference: Stories about Global Health” at their institution to encourage students</w:t>
      </w:r>
      <w:r>
        <w:rPr>
          <w:spacing w:val="-4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explore</w:t>
      </w:r>
      <w:r>
        <w:rPr>
          <w:spacing w:val="1"/>
        </w:rPr>
        <w:t xml:space="preserve"> </w:t>
      </w:r>
      <w:r>
        <w:t>careers</w:t>
      </w:r>
      <w:r>
        <w:rPr>
          <w:spacing w:val="-3"/>
        </w:rPr>
        <w:t xml:space="preserve"> </w:t>
      </w:r>
      <w:r>
        <w:t>in medicine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public health.</w:t>
      </w:r>
    </w:p>
    <w:p w14:paraId="41705E9A" w14:textId="77777777" w:rsidR="00FC431D" w:rsidRDefault="00E4316F">
      <w:pPr>
        <w:pStyle w:val="ListParagraph"/>
        <w:numPr>
          <w:ilvl w:val="0"/>
          <w:numId w:val="1"/>
        </w:numPr>
        <w:tabs>
          <w:tab w:val="left" w:pos="841"/>
        </w:tabs>
        <w:ind w:right="833"/>
      </w:pPr>
      <w:r>
        <w:t>A teacher uses the online activities and resources from the exhibition “Immigrant Health, Health</w:t>
      </w:r>
      <w:r>
        <w:rPr>
          <w:spacing w:val="-47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History”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teach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healthcare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immigration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1900s.</w:t>
      </w:r>
    </w:p>
    <w:p w14:paraId="2A7D8170" w14:textId="77777777" w:rsidR="00546840" w:rsidRDefault="00546840" w:rsidP="009B66F7">
      <w:pPr>
        <w:pStyle w:val="Heading2"/>
      </w:pPr>
      <w:r>
        <w:lastRenderedPageBreak/>
        <w:t>More</w:t>
      </w:r>
      <w:r>
        <w:rPr>
          <w:spacing w:val="-4"/>
        </w:rPr>
        <w:t xml:space="preserve"> </w:t>
      </w:r>
      <w:r w:rsidRPr="00846859">
        <w:t>Information</w:t>
      </w:r>
      <w:r>
        <w:t>:</w:t>
      </w:r>
    </w:p>
    <w:p w14:paraId="41705E9D" w14:textId="456141D8" w:rsidR="00FC431D" w:rsidRPr="00726341" w:rsidRDefault="00546840" w:rsidP="00846859">
      <w:pPr>
        <w:pStyle w:val="BodyText"/>
        <w:tabs>
          <w:tab w:val="left" w:pos="4320"/>
          <w:tab w:val="left" w:pos="4410"/>
        </w:tabs>
        <w:ind w:left="120"/>
      </w:pPr>
      <w:hyperlink r:id="rId14" w:history="1">
        <w:r w:rsidRPr="004932BA">
          <w:rPr>
            <w:rStyle w:val="Hyperlink"/>
            <w:color w:val="0000FF"/>
          </w:rPr>
          <w:t>Making Exhibition C</w:t>
        </w:r>
        <w:r w:rsidRPr="004932BA">
          <w:rPr>
            <w:rStyle w:val="Hyperlink"/>
            <w:color w:val="0000FF"/>
          </w:rPr>
          <w:t>o</w:t>
        </w:r>
        <w:r w:rsidRPr="004932BA">
          <w:rPr>
            <w:rStyle w:val="Hyperlink"/>
            <w:color w:val="0000FF"/>
          </w:rPr>
          <w:t>nnections listserv</w:t>
        </w:r>
      </w:hyperlink>
      <w:r w:rsidR="00846859" w:rsidRPr="00846859">
        <w:tab/>
      </w:r>
      <w:hyperlink r:id="rId15">
        <w:r w:rsidRPr="004932BA">
          <w:rPr>
            <w:color w:val="0000FF"/>
            <w:u w:val="single" w:color="0562C1"/>
          </w:rPr>
          <w:t>Abou</w:t>
        </w:r>
        <w:r w:rsidRPr="004932BA">
          <w:rPr>
            <w:color w:val="0000FF"/>
            <w:u w:val="single" w:color="0562C1"/>
          </w:rPr>
          <w:t>t</w:t>
        </w:r>
        <w:r w:rsidRPr="004932BA">
          <w:rPr>
            <w:color w:val="0000FF"/>
            <w:spacing w:val="-1"/>
            <w:u w:val="single" w:color="0562C1"/>
          </w:rPr>
          <w:t xml:space="preserve"> </w:t>
        </w:r>
        <w:r w:rsidRPr="004932BA">
          <w:rPr>
            <w:color w:val="0000FF"/>
            <w:u w:val="single" w:color="0562C1"/>
          </w:rPr>
          <w:t>NLM</w:t>
        </w:r>
        <w:r w:rsidRPr="004932BA">
          <w:rPr>
            <w:color w:val="0000FF"/>
            <w:spacing w:val="-2"/>
            <w:u w:val="single" w:color="0562C1"/>
          </w:rPr>
          <w:t xml:space="preserve"> </w:t>
        </w:r>
        <w:r w:rsidRPr="004932BA">
          <w:rPr>
            <w:color w:val="0000FF"/>
            <w:u w:val="single" w:color="0562C1"/>
          </w:rPr>
          <w:t>Exhibitions</w:t>
        </w:r>
      </w:hyperlink>
      <w:r w:rsidR="009B66F7">
        <w:tab/>
      </w:r>
      <w:hyperlink r:id="rId16" w:history="1">
        <w:r w:rsidR="009B66F7" w:rsidRPr="009B66F7">
          <w:rPr>
            <w:rStyle w:val="Hyperlink"/>
          </w:rPr>
          <w:t>Traveling Exhibitions</w:t>
        </w:r>
      </w:hyperlink>
    </w:p>
    <w:sectPr w:rsidR="00FC431D" w:rsidRPr="00726341" w:rsidSect="00F91708">
      <w:footerReference w:type="default" r:id="rId17"/>
      <w:pgSz w:w="12240" w:h="15840"/>
      <w:pgMar w:top="1400" w:right="1000" w:bottom="1120" w:left="960" w:header="0" w:footer="9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1DC5" w14:textId="77777777" w:rsidR="00024914" w:rsidRDefault="00024914">
      <w:r>
        <w:separator/>
      </w:r>
    </w:p>
  </w:endnote>
  <w:endnote w:type="continuationSeparator" w:id="0">
    <w:p w14:paraId="33C3320A" w14:textId="77777777" w:rsidR="00024914" w:rsidRDefault="0002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C2FE" w14:textId="47BAEFAB" w:rsidR="00846859" w:rsidRDefault="00846859" w:rsidP="00846859">
    <w:pPr>
      <w:spacing w:line="203" w:lineRule="exact"/>
      <w:ind w:left="1244"/>
      <w:rPr>
        <w:sz w:val="18"/>
      </w:rPr>
    </w:pPr>
    <w:r>
      <w:rPr>
        <w:sz w:val="18"/>
      </w:rPr>
      <w:t>Updated:</w:t>
    </w:r>
    <w:r w:rsidR="009B66F7">
      <w:rPr>
        <w:sz w:val="18"/>
      </w:rPr>
      <w:t>03/18/2025</w:t>
    </w:r>
    <w:r>
      <w:rPr>
        <w:sz w:val="18"/>
      </w:rPr>
      <w:t>;</w:t>
    </w:r>
    <w:r>
      <w:rPr>
        <w:spacing w:val="-4"/>
        <w:sz w:val="18"/>
      </w:rPr>
      <w:t xml:space="preserve"> </w:t>
    </w:r>
    <w:r>
      <w:rPr>
        <w:sz w:val="18"/>
      </w:rPr>
      <w:t>Contact</w:t>
    </w:r>
    <w:r w:rsidR="009B66F7">
      <w:rPr>
        <w:sz w:val="18"/>
      </w:rPr>
      <w:t xml:space="preserve"> </w:t>
    </w:r>
    <w:hyperlink r:id="rId1" w:history="1">
      <w:r w:rsidR="009B66F7" w:rsidRPr="006B0C8D">
        <w:rPr>
          <w:rStyle w:val="Hyperlink"/>
          <w:sz w:val="18"/>
        </w:rPr>
        <w:t>nnlmregion3@unthsc.edu</w:t>
      </w:r>
    </w:hyperlink>
    <w:r w:rsidR="009B66F7">
      <w:rPr>
        <w:sz w:val="18"/>
      </w:rPr>
      <w:t xml:space="preserve"> or</w:t>
    </w:r>
    <w:r>
      <w:rPr>
        <w:spacing w:val="-3"/>
        <w:sz w:val="18"/>
      </w:rPr>
      <w:t xml:space="preserve"> </w:t>
    </w:r>
    <w:hyperlink r:id="rId2" w:history="1">
      <w:r w:rsidRPr="00FE74D9">
        <w:rPr>
          <w:rStyle w:val="Hyperlink"/>
          <w:sz w:val="18"/>
        </w:rPr>
        <w:t>CLCurry@uw.edu</w:t>
      </w:r>
      <w:r w:rsidRPr="00FE74D9">
        <w:rPr>
          <w:rStyle w:val="Hyperlink"/>
          <w:spacing w:val="-3"/>
          <w:sz w:val="18"/>
        </w:rPr>
        <w:t xml:space="preserve"> </w:t>
      </w:r>
    </w:hyperlink>
    <w:r>
      <w:rPr>
        <w:sz w:val="18"/>
      </w:rPr>
      <w:t>for</w:t>
    </w:r>
    <w:r>
      <w:rPr>
        <w:spacing w:val="-2"/>
        <w:sz w:val="18"/>
      </w:rPr>
      <w:t xml:space="preserve"> </w:t>
    </w:r>
    <w:r>
      <w:rPr>
        <w:sz w:val="18"/>
      </w:rPr>
      <w:t>more</w:t>
    </w:r>
    <w:r>
      <w:rPr>
        <w:spacing w:val="-5"/>
        <w:sz w:val="18"/>
      </w:rPr>
      <w:t xml:space="preserve"> </w:t>
    </w:r>
    <w:r>
      <w:rPr>
        <w:sz w:val="18"/>
      </w:rPr>
      <w:t>information</w:t>
    </w:r>
    <w:r>
      <w:rPr>
        <w:spacing w:val="-4"/>
        <w:sz w:val="18"/>
      </w:rPr>
      <w:t xml:space="preserve"> </w:t>
    </w:r>
    <w:r>
      <w:rPr>
        <w:sz w:val="18"/>
      </w:rPr>
      <w:t>about</w:t>
    </w:r>
    <w:r>
      <w:rPr>
        <w:spacing w:val="-3"/>
        <w:sz w:val="18"/>
      </w:rPr>
      <w:t xml:space="preserve"> </w:t>
    </w:r>
    <w:r>
      <w:rPr>
        <w:sz w:val="18"/>
      </w:rPr>
      <w:t>product</w:t>
    </w:r>
    <w:r>
      <w:rPr>
        <w:spacing w:val="-2"/>
        <w:sz w:val="18"/>
      </w:rPr>
      <w:t xml:space="preserve"> </w:t>
    </w:r>
    <w:r>
      <w:rPr>
        <w:sz w:val="18"/>
      </w:rPr>
      <w:t>guide.</w:t>
    </w:r>
  </w:p>
  <w:p w14:paraId="5A2640E5" w14:textId="77777777" w:rsidR="00846859" w:rsidRDefault="00846859" w:rsidP="00846859">
    <w:pPr>
      <w:spacing w:before="1"/>
      <w:ind w:left="20"/>
      <w:rPr>
        <w:sz w:val="18"/>
      </w:rPr>
    </w:pPr>
    <w:r>
      <w:rPr>
        <w:sz w:val="18"/>
      </w:rPr>
      <w:t>Content</w:t>
    </w:r>
    <w:r>
      <w:rPr>
        <w:spacing w:val="-2"/>
        <w:sz w:val="18"/>
      </w:rPr>
      <w:t xml:space="preserve"> </w:t>
    </w:r>
    <w:r>
      <w:rPr>
        <w:sz w:val="18"/>
      </w:rPr>
      <w:t>contributed</w:t>
    </w:r>
    <w:r>
      <w:rPr>
        <w:spacing w:val="-3"/>
        <w:sz w:val="18"/>
      </w:rPr>
      <w:t xml:space="preserve"> </w:t>
    </w:r>
    <w:r>
      <w:rPr>
        <w:sz w:val="18"/>
      </w:rPr>
      <w:t>and edited</w:t>
    </w:r>
    <w:r>
      <w:rPr>
        <w:spacing w:val="-1"/>
        <w:sz w:val="18"/>
      </w:rPr>
      <w:t xml:space="preserve"> </w:t>
    </w:r>
    <w:r>
      <w:rPr>
        <w:sz w:val="18"/>
      </w:rPr>
      <w:t>by</w:t>
    </w:r>
    <w:r>
      <w:rPr>
        <w:spacing w:val="-1"/>
        <w:sz w:val="18"/>
      </w:rPr>
      <w:t xml:space="preserve"> </w:t>
    </w:r>
    <w:r>
      <w:rPr>
        <w:sz w:val="18"/>
      </w:rPr>
      <w:t>National</w:t>
    </w:r>
    <w:r>
      <w:rPr>
        <w:spacing w:val="-2"/>
        <w:sz w:val="18"/>
      </w:rPr>
      <w:t xml:space="preserve"> </w:t>
    </w:r>
    <w:r>
      <w:rPr>
        <w:sz w:val="18"/>
      </w:rPr>
      <w:t>Library</w:t>
    </w:r>
    <w:r>
      <w:rPr>
        <w:spacing w:val="-2"/>
        <w:sz w:val="18"/>
      </w:rPr>
      <w:t xml:space="preserve"> </w:t>
    </w:r>
    <w:r>
      <w:rPr>
        <w:sz w:val="18"/>
      </w:rPr>
      <w:t>of</w:t>
    </w:r>
    <w:r>
      <w:rPr>
        <w:spacing w:val="-2"/>
        <w:sz w:val="18"/>
      </w:rPr>
      <w:t xml:space="preserve"> </w:t>
    </w:r>
    <w:r>
      <w:rPr>
        <w:sz w:val="18"/>
      </w:rPr>
      <w:t>Medicine</w:t>
    </w:r>
    <w:r>
      <w:rPr>
        <w:spacing w:val="-1"/>
        <w:sz w:val="18"/>
      </w:rPr>
      <w:t xml:space="preserve"> </w:t>
    </w:r>
    <w:r>
      <w:rPr>
        <w:sz w:val="18"/>
      </w:rPr>
      <w:t>and</w:t>
    </w:r>
    <w:r>
      <w:rPr>
        <w:spacing w:val="-3"/>
        <w:sz w:val="18"/>
      </w:rPr>
      <w:t xml:space="preserve"> </w:t>
    </w:r>
    <w:r>
      <w:rPr>
        <w:sz w:val="18"/>
      </w:rPr>
      <w:t>the Network of the National Library of Medicine</w:t>
    </w:r>
  </w:p>
  <w:p w14:paraId="41705EA0" w14:textId="17300C54" w:rsidR="00FC431D" w:rsidRDefault="00FC431D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12601" w14:textId="77777777" w:rsidR="00024914" w:rsidRDefault="00024914">
      <w:r>
        <w:separator/>
      </w:r>
    </w:p>
  </w:footnote>
  <w:footnote w:type="continuationSeparator" w:id="0">
    <w:p w14:paraId="00208B74" w14:textId="77777777" w:rsidR="00024914" w:rsidRDefault="00024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941"/>
    <w:multiLevelType w:val="hybridMultilevel"/>
    <w:tmpl w:val="3F4E1E36"/>
    <w:lvl w:ilvl="0" w:tplc="50486BF0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4222DDE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07CEA55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083C4162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E280D576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ar-SA"/>
      </w:rPr>
    </w:lvl>
    <w:lvl w:ilvl="5" w:tplc="9C9A334A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1ACC78EE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7" w:tplc="B46C4424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8" w:tplc="9DBE1BDE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E35D1E"/>
    <w:multiLevelType w:val="hybridMultilevel"/>
    <w:tmpl w:val="0B064E78"/>
    <w:lvl w:ilvl="0" w:tplc="E6085862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6388A3E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EF04F6D0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2DC40D28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117879A2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ar-SA"/>
      </w:rPr>
    </w:lvl>
    <w:lvl w:ilvl="5" w:tplc="BE0082B2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6E309248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7" w:tplc="421EF4F2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8" w:tplc="94C23B0A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FE1D2D"/>
    <w:multiLevelType w:val="hybridMultilevel"/>
    <w:tmpl w:val="1E9A42A0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6BE297F"/>
    <w:multiLevelType w:val="hybridMultilevel"/>
    <w:tmpl w:val="2E828D12"/>
    <w:lvl w:ilvl="0" w:tplc="89309606">
      <w:numFmt w:val="bullet"/>
      <w:lvlText w:val=""/>
      <w:lvlJc w:val="left"/>
      <w:pPr>
        <w:ind w:left="362" w:hanging="25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58663A2">
      <w:numFmt w:val="bullet"/>
      <w:lvlText w:val="•"/>
      <w:lvlJc w:val="left"/>
      <w:pPr>
        <w:ind w:left="654" w:hanging="255"/>
      </w:pPr>
      <w:rPr>
        <w:rFonts w:hint="default"/>
        <w:lang w:val="en-US" w:eastAsia="en-US" w:bidi="ar-SA"/>
      </w:rPr>
    </w:lvl>
    <w:lvl w:ilvl="2" w:tplc="9AFC1C0C">
      <w:numFmt w:val="bullet"/>
      <w:lvlText w:val="•"/>
      <w:lvlJc w:val="left"/>
      <w:pPr>
        <w:ind w:left="948" w:hanging="255"/>
      </w:pPr>
      <w:rPr>
        <w:rFonts w:hint="default"/>
        <w:lang w:val="en-US" w:eastAsia="en-US" w:bidi="ar-SA"/>
      </w:rPr>
    </w:lvl>
    <w:lvl w:ilvl="3" w:tplc="57FEFF1A">
      <w:numFmt w:val="bullet"/>
      <w:lvlText w:val="•"/>
      <w:lvlJc w:val="left"/>
      <w:pPr>
        <w:ind w:left="1242" w:hanging="255"/>
      </w:pPr>
      <w:rPr>
        <w:rFonts w:hint="default"/>
        <w:lang w:val="en-US" w:eastAsia="en-US" w:bidi="ar-SA"/>
      </w:rPr>
    </w:lvl>
    <w:lvl w:ilvl="4" w:tplc="2C180350">
      <w:numFmt w:val="bullet"/>
      <w:lvlText w:val="•"/>
      <w:lvlJc w:val="left"/>
      <w:pPr>
        <w:ind w:left="1537" w:hanging="255"/>
      </w:pPr>
      <w:rPr>
        <w:rFonts w:hint="default"/>
        <w:lang w:val="en-US" w:eastAsia="en-US" w:bidi="ar-SA"/>
      </w:rPr>
    </w:lvl>
    <w:lvl w:ilvl="5" w:tplc="4EDEEA70">
      <w:numFmt w:val="bullet"/>
      <w:lvlText w:val="•"/>
      <w:lvlJc w:val="left"/>
      <w:pPr>
        <w:ind w:left="1831" w:hanging="255"/>
      </w:pPr>
      <w:rPr>
        <w:rFonts w:hint="default"/>
        <w:lang w:val="en-US" w:eastAsia="en-US" w:bidi="ar-SA"/>
      </w:rPr>
    </w:lvl>
    <w:lvl w:ilvl="6" w:tplc="5600BA8C">
      <w:numFmt w:val="bullet"/>
      <w:lvlText w:val="•"/>
      <w:lvlJc w:val="left"/>
      <w:pPr>
        <w:ind w:left="2125" w:hanging="255"/>
      </w:pPr>
      <w:rPr>
        <w:rFonts w:hint="default"/>
        <w:lang w:val="en-US" w:eastAsia="en-US" w:bidi="ar-SA"/>
      </w:rPr>
    </w:lvl>
    <w:lvl w:ilvl="7" w:tplc="FF2A9444">
      <w:numFmt w:val="bullet"/>
      <w:lvlText w:val="•"/>
      <w:lvlJc w:val="left"/>
      <w:pPr>
        <w:ind w:left="2420" w:hanging="255"/>
      </w:pPr>
      <w:rPr>
        <w:rFonts w:hint="default"/>
        <w:lang w:val="en-US" w:eastAsia="en-US" w:bidi="ar-SA"/>
      </w:rPr>
    </w:lvl>
    <w:lvl w:ilvl="8" w:tplc="608C371C">
      <w:numFmt w:val="bullet"/>
      <w:lvlText w:val="•"/>
      <w:lvlJc w:val="left"/>
      <w:pPr>
        <w:ind w:left="2714" w:hanging="255"/>
      </w:pPr>
      <w:rPr>
        <w:rFonts w:hint="default"/>
        <w:lang w:val="en-US" w:eastAsia="en-US" w:bidi="ar-SA"/>
      </w:rPr>
    </w:lvl>
  </w:abstractNum>
  <w:abstractNum w:abstractNumId="4" w15:restartNumberingAfterBreak="0">
    <w:nsid w:val="2EB91FBA"/>
    <w:multiLevelType w:val="hybridMultilevel"/>
    <w:tmpl w:val="BEAC77A0"/>
    <w:lvl w:ilvl="0" w:tplc="BAF6ED10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DF2149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1FB8290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C7EE8AA6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A8DC824A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ar-SA"/>
      </w:rPr>
    </w:lvl>
    <w:lvl w:ilvl="5" w:tplc="B0D69820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6CBE286A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7" w:tplc="CF6035A8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8" w:tplc="BB567F6A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0572687"/>
    <w:multiLevelType w:val="hybridMultilevel"/>
    <w:tmpl w:val="6E16DE4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44D1D47"/>
    <w:multiLevelType w:val="hybridMultilevel"/>
    <w:tmpl w:val="C44418F2"/>
    <w:lvl w:ilvl="0" w:tplc="7B062F04">
      <w:numFmt w:val="bullet"/>
      <w:lvlText w:val=""/>
      <w:lvlJc w:val="left"/>
      <w:pPr>
        <w:ind w:left="304" w:hanging="19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1503B46">
      <w:numFmt w:val="bullet"/>
      <w:lvlText w:val="•"/>
      <w:lvlJc w:val="left"/>
      <w:pPr>
        <w:ind w:left="600" w:hanging="197"/>
      </w:pPr>
      <w:rPr>
        <w:rFonts w:hint="default"/>
        <w:lang w:val="en-US" w:eastAsia="en-US" w:bidi="ar-SA"/>
      </w:rPr>
    </w:lvl>
    <w:lvl w:ilvl="2" w:tplc="746CE1F6">
      <w:numFmt w:val="bullet"/>
      <w:lvlText w:val="•"/>
      <w:lvlJc w:val="left"/>
      <w:pPr>
        <w:ind w:left="900" w:hanging="197"/>
      </w:pPr>
      <w:rPr>
        <w:rFonts w:hint="default"/>
        <w:lang w:val="en-US" w:eastAsia="en-US" w:bidi="ar-SA"/>
      </w:rPr>
    </w:lvl>
    <w:lvl w:ilvl="3" w:tplc="25B860A0">
      <w:numFmt w:val="bullet"/>
      <w:lvlText w:val="•"/>
      <w:lvlJc w:val="left"/>
      <w:pPr>
        <w:ind w:left="1200" w:hanging="197"/>
      </w:pPr>
      <w:rPr>
        <w:rFonts w:hint="default"/>
        <w:lang w:val="en-US" w:eastAsia="en-US" w:bidi="ar-SA"/>
      </w:rPr>
    </w:lvl>
    <w:lvl w:ilvl="4" w:tplc="4E2A1604">
      <w:numFmt w:val="bullet"/>
      <w:lvlText w:val="•"/>
      <w:lvlJc w:val="left"/>
      <w:pPr>
        <w:ind w:left="1500" w:hanging="197"/>
      </w:pPr>
      <w:rPr>
        <w:rFonts w:hint="default"/>
        <w:lang w:val="en-US" w:eastAsia="en-US" w:bidi="ar-SA"/>
      </w:rPr>
    </w:lvl>
    <w:lvl w:ilvl="5" w:tplc="D818C4E2">
      <w:numFmt w:val="bullet"/>
      <w:lvlText w:val="•"/>
      <w:lvlJc w:val="left"/>
      <w:pPr>
        <w:ind w:left="1801" w:hanging="197"/>
      </w:pPr>
      <w:rPr>
        <w:rFonts w:hint="default"/>
        <w:lang w:val="en-US" w:eastAsia="en-US" w:bidi="ar-SA"/>
      </w:rPr>
    </w:lvl>
    <w:lvl w:ilvl="6" w:tplc="845E9494">
      <w:numFmt w:val="bullet"/>
      <w:lvlText w:val="•"/>
      <w:lvlJc w:val="left"/>
      <w:pPr>
        <w:ind w:left="2101" w:hanging="197"/>
      </w:pPr>
      <w:rPr>
        <w:rFonts w:hint="default"/>
        <w:lang w:val="en-US" w:eastAsia="en-US" w:bidi="ar-SA"/>
      </w:rPr>
    </w:lvl>
    <w:lvl w:ilvl="7" w:tplc="673A7252">
      <w:numFmt w:val="bullet"/>
      <w:lvlText w:val="•"/>
      <w:lvlJc w:val="left"/>
      <w:pPr>
        <w:ind w:left="2401" w:hanging="197"/>
      </w:pPr>
      <w:rPr>
        <w:rFonts w:hint="default"/>
        <w:lang w:val="en-US" w:eastAsia="en-US" w:bidi="ar-SA"/>
      </w:rPr>
    </w:lvl>
    <w:lvl w:ilvl="8" w:tplc="289C73A2">
      <w:numFmt w:val="bullet"/>
      <w:lvlText w:val="•"/>
      <w:lvlJc w:val="left"/>
      <w:pPr>
        <w:ind w:left="2701" w:hanging="197"/>
      </w:pPr>
      <w:rPr>
        <w:rFonts w:hint="default"/>
        <w:lang w:val="en-US" w:eastAsia="en-US" w:bidi="ar-SA"/>
      </w:rPr>
    </w:lvl>
  </w:abstractNum>
  <w:abstractNum w:abstractNumId="7" w15:restartNumberingAfterBreak="0">
    <w:nsid w:val="434900F0"/>
    <w:multiLevelType w:val="hybridMultilevel"/>
    <w:tmpl w:val="4BF09D78"/>
    <w:lvl w:ilvl="0" w:tplc="8BE2C4C0">
      <w:start w:val="1"/>
      <w:numFmt w:val="decimal"/>
      <w:lvlText w:val="%1."/>
      <w:lvlJc w:val="left"/>
      <w:pPr>
        <w:ind w:left="8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382577B"/>
    <w:multiLevelType w:val="hybridMultilevel"/>
    <w:tmpl w:val="A072D930"/>
    <w:lvl w:ilvl="0" w:tplc="8BE2C4C0">
      <w:start w:val="1"/>
      <w:numFmt w:val="decimal"/>
      <w:lvlText w:val="%1."/>
      <w:lvlJc w:val="left"/>
      <w:pPr>
        <w:ind w:left="8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01F3C"/>
    <w:multiLevelType w:val="hybridMultilevel"/>
    <w:tmpl w:val="F59C017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61BF327E"/>
    <w:multiLevelType w:val="hybridMultilevel"/>
    <w:tmpl w:val="B0D8F0AC"/>
    <w:lvl w:ilvl="0" w:tplc="76E22962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D0C73A8">
      <w:numFmt w:val="bullet"/>
      <w:lvlText w:val="•"/>
      <w:lvlJc w:val="left"/>
      <w:pPr>
        <w:ind w:left="618" w:hanging="212"/>
      </w:pPr>
      <w:rPr>
        <w:rFonts w:hint="default"/>
        <w:lang w:val="en-US" w:eastAsia="en-US" w:bidi="ar-SA"/>
      </w:rPr>
    </w:lvl>
    <w:lvl w:ilvl="2" w:tplc="6C206BEC">
      <w:numFmt w:val="bullet"/>
      <w:lvlText w:val="•"/>
      <w:lvlJc w:val="left"/>
      <w:pPr>
        <w:ind w:left="916" w:hanging="212"/>
      </w:pPr>
      <w:rPr>
        <w:rFonts w:hint="default"/>
        <w:lang w:val="en-US" w:eastAsia="en-US" w:bidi="ar-SA"/>
      </w:rPr>
    </w:lvl>
    <w:lvl w:ilvl="3" w:tplc="D9B80684">
      <w:numFmt w:val="bullet"/>
      <w:lvlText w:val="•"/>
      <w:lvlJc w:val="left"/>
      <w:pPr>
        <w:ind w:left="1214" w:hanging="212"/>
      </w:pPr>
      <w:rPr>
        <w:rFonts w:hint="default"/>
        <w:lang w:val="en-US" w:eastAsia="en-US" w:bidi="ar-SA"/>
      </w:rPr>
    </w:lvl>
    <w:lvl w:ilvl="4" w:tplc="5C3E22DE">
      <w:numFmt w:val="bullet"/>
      <w:lvlText w:val="•"/>
      <w:lvlJc w:val="left"/>
      <w:pPr>
        <w:ind w:left="1512" w:hanging="212"/>
      </w:pPr>
      <w:rPr>
        <w:rFonts w:hint="default"/>
        <w:lang w:val="en-US" w:eastAsia="en-US" w:bidi="ar-SA"/>
      </w:rPr>
    </w:lvl>
    <w:lvl w:ilvl="5" w:tplc="1DE6646E">
      <w:numFmt w:val="bullet"/>
      <w:lvlText w:val="•"/>
      <w:lvlJc w:val="left"/>
      <w:pPr>
        <w:ind w:left="1811" w:hanging="212"/>
      </w:pPr>
      <w:rPr>
        <w:rFonts w:hint="default"/>
        <w:lang w:val="en-US" w:eastAsia="en-US" w:bidi="ar-SA"/>
      </w:rPr>
    </w:lvl>
    <w:lvl w:ilvl="6" w:tplc="5004F9D6">
      <w:numFmt w:val="bullet"/>
      <w:lvlText w:val="•"/>
      <w:lvlJc w:val="left"/>
      <w:pPr>
        <w:ind w:left="2109" w:hanging="212"/>
      </w:pPr>
      <w:rPr>
        <w:rFonts w:hint="default"/>
        <w:lang w:val="en-US" w:eastAsia="en-US" w:bidi="ar-SA"/>
      </w:rPr>
    </w:lvl>
    <w:lvl w:ilvl="7" w:tplc="265286CC">
      <w:numFmt w:val="bullet"/>
      <w:lvlText w:val="•"/>
      <w:lvlJc w:val="left"/>
      <w:pPr>
        <w:ind w:left="2407" w:hanging="212"/>
      </w:pPr>
      <w:rPr>
        <w:rFonts w:hint="default"/>
        <w:lang w:val="en-US" w:eastAsia="en-US" w:bidi="ar-SA"/>
      </w:rPr>
    </w:lvl>
    <w:lvl w:ilvl="8" w:tplc="C65E9338">
      <w:numFmt w:val="bullet"/>
      <w:lvlText w:val="•"/>
      <w:lvlJc w:val="left"/>
      <w:pPr>
        <w:ind w:left="2705" w:hanging="212"/>
      </w:pPr>
      <w:rPr>
        <w:rFonts w:hint="default"/>
        <w:lang w:val="en-US" w:eastAsia="en-US" w:bidi="ar-SA"/>
      </w:rPr>
    </w:lvl>
  </w:abstractNum>
  <w:num w:numId="1" w16cid:durableId="1625229731">
    <w:abstractNumId w:val="1"/>
  </w:num>
  <w:num w:numId="2" w16cid:durableId="1459955031">
    <w:abstractNumId w:val="4"/>
  </w:num>
  <w:num w:numId="3" w16cid:durableId="407070331">
    <w:abstractNumId w:val="0"/>
  </w:num>
  <w:num w:numId="4" w16cid:durableId="557592425">
    <w:abstractNumId w:val="10"/>
  </w:num>
  <w:num w:numId="5" w16cid:durableId="1309671727">
    <w:abstractNumId w:val="6"/>
  </w:num>
  <w:num w:numId="6" w16cid:durableId="923610597">
    <w:abstractNumId w:val="3"/>
  </w:num>
  <w:num w:numId="7" w16cid:durableId="2063481314">
    <w:abstractNumId w:val="5"/>
  </w:num>
  <w:num w:numId="8" w16cid:durableId="627901405">
    <w:abstractNumId w:val="7"/>
  </w:num>
  <w:num w:numId="9" w16cid:durableId="1124695271">
    <w:abstractNumId w:val="8"/>
  </w:num>
  <w:num w:numId="10" w16cid:durableId="1028335183">
    <w:abstractNumId w:val="9"/>
  </w:num>
  <w:num w:numId="11" w16cid:durableId="189682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1D"/>
    <w:rsid w:val="00013458"/>
    <w:rsid w:val="00024914"/>
    <w:rsid w:val="00027BF1"/>
    <w:rsid w:val="000A20BC"/>
    <w:rsid w:val="000B6CAB"/>
    <w:rsid w:val="000F33F8"/>
    <w:rsid w:val="001112C5"/>
    <w:rsid w:val="001E068B"/>
    <w:rsid w:val="002414AC"/>
    <w:rsid w:val="0027411B"/>
    <w:rsid w:val="003A52C7"/>
    <w:rsid w:val="004443A3"/>
    <w:rsid w:val="004837CA"/>
    <w:rsid w:val="004932BA"/>
    <w:rsid w:val="004A2788"/>
    <w:rsid w:val="004B45B8"/>
    <w:rsid w:val="0054088A"/>
    <w:rsid w:val="00546840"/>
    <w:rsid w:val="005C6EB0"/>
    <w:rsid w:val="005E1967"/>
    <w:rsid w:val="0061590F"/>
    <w:rsid w:val="006161A6"/>
    <w:rsid w:val="00631CB1"/>
    <w:rsid w:val="00647335"/>
    <w:rsid w:val="00651546"/>
    <w:rsid w:val="00665AD7"/>
    <w:rsid w:val="00674BC5"/>
    <w:rsid w:val="0068014C"/>
    <w:rsid w:val="006E5F00"/>
    <w:rsid w:val="00726341"/>
    <w:rsid w:val="007544E6"/>
    <w:rsid w:val="007F22F1"/>
    <w:rsid w:val="0081328A"/>
    <w:rsid w:val="00842673"/>
    <w:rsid w:val="00844DD8"/>
    <w:rsid w:val="00846859"/>
    <w:rsid w:val="0084770A"/>
    <w:rsid w:val="00866FD5"/>
    <w:rsid w:val="008E013E"/>
    <w:rsid w:val="0090058D"/>
    <w:rsid w:val="00916617"/>
    <w:rsid w:val="00926641"/>
    <w:rsid w:val="009745B8"/>
    <w:rsid w:val="0098347E"/>
    <w:rsid w:val="00993E77"/>
    <w:rsid w:val="009B66F7"/>
    <w:rsid w:val="009F393F"/>
    <w:rsid w:val="00A00CC5"/>
    <w:rsid w:val="00A253BE"/>
    <w:rsid w:val="00A85FAC"/>
    <w:rsid w:val="00A86262"/>
    <w:rsid w:val="00AE02C3"/>
    <w:rsid w:val="00AF608A"/>
    <w:rsid w:val="00AF73BE"/>
    <w:rsid w:val="00B05591"/>
    <w:rsid w:val="00B56D68"/>
    <w:rsid w:val="00BF068C"/>
    <w:rsid w:val="00C20F43"/>
    <w:rsid w:val="00C427A9"/>
    <w:rsid w:val="00C7536E"/>
    <w:rsid w:val="00C8351C"/>
    <w:rsid w:val="00C92563"/>
    <w:rsid w:val="00D362A6"/>
    <w:rsid w:val="00D54DC4"/>
    <w:rsid w:val="00D65BB8"/>
    <w:rsid w:val="00DB4B54"/>
    <w:rsid w:val="00DE7AB9"/>
    <w:rsid w:val="00E0476A"/>
    <w:rsid w:val="00E22404"/>
    <w:rsid w:val="00E4316F"/>
    <w:rsid w:val="00E5418F"/>
    <w:rsid w:val="00EF1D29"/>
    <w:rsid w:val="00F44C6F"/>
    <w:rsid w:val="00F91708"/>
    <w:rsid w:val="00F92B96"/>
    <w:rsid w:val="00FB468C"/>
    <w:rsid w:val="00FC431D"/>
    <w:rsid w:val="00FD555B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05E72"/>
  <w15:docId w15:val="{BC85D342-DA82-4990-8009-701882B2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9B66F7"/>
    <w:pPr>
      <w:ind w:left="120"/>
      <w:outlineLvl w:val="0"/>
    </w:pPr>
    <w:rPr>
      <w:b/>
      <w:bCs/>
      <w:color w:val="1F497D" w:themeColor="text2"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6F7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40"/>
    </w:pPr>
  </w:style>
  <w:style w:type="paragraph" w:styleId="Title">
    <w:name w:val="Title"/>
    <w:basedOn w:val="Normal"/>
    <w:uiPriority w:val="10"/>
    <w:qFormat/>
    <w:pPr>
      <w:spacing w:before="35" w:line="391" w:lineRule="exact"/>
      <w:ind w:left="3397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31C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C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31C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CB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745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5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6EB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3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1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316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16F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FBD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B66F7"/>
    <w:rPr>
      <w:rFonts w:ascii="Calibri" w:eastAsia="Calibri" w:hAnsi="Calibri" w:cs="Calibri"/>
      <w:b/>
      <w:bCs/>
      <w:color w:val="1F497D" w:themeColor="text2"/>
      <w:sz w:val="28"/>
      <w:u w:val="single"/>
    </w:rPr>
  </w:style>
  <w:style w:type="table" w:styleId="TableGrid">
    <w:name w:val="Table Grid"/>
    <w:basedOn w:val="TableNormal"/>
    <w:uiPriority w:val="39"/>
    <w:rsid w:val="00846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468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9B66F7"/>
    <w:rPr>
      <w:rFonts w:eastAsiaTheme="majorEastAsia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m.nih.gov/hmd/about/exhibition/index.html" TargetMode="External"/><Relationship Id="rId13" Type="http://schemas.openxmlformats.org/officeDocument/2006/relationships/hyperlink" Target="https://videocast.nih.gov/PastEvents?c=22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ideocast.nih.gov/PastEvents?c=22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nlm.nih.gov/hmd/get-involved/hostexhibition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irculatingnow.nlm.nih.gov/tag/traveling-exhibi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lm.nih.gov/hmd/about/exhibition/about-us.html" TargetMode="External"/><Relationship Id="rId10" Type="http://schemas.openxmlformats.org/officeDocument/2006/relationships/hyperlink" Target="https://circulatingnow.nlm.nih.gov/tag/traveling-exhibition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st.nih.gov/cgi-bin/wa.exe?SUBED1=MAKING-EXHIBITION-CONNECTIONS&amp;A=1" TargetMode="External"/><Relationship Id="rId14" Type="http://schemas.openxmlformats.org/officeDocument/2006/relationships/hyperlink" Target="https://list.nih.gov/cgi-bin/wa.exe?A0=MAKING-EXHIBITION-CONNECTION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Curry@uw.edu%20" TargetMode="External"/><Relationship Id="rId1" Type="http://schemas.openxmlformats.org/officeDocument/2006/relationships/hyperlink" Target="mailto:nnlmregion3@unth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NLM Exhibitions Product Guide</vt:lpstr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NLM Exhibitions Product Guide</dc:title>
  <dc:subject>NLM Exhibitions Product Guide</dc:subject>
  <dc:creator>HHS, NIH, NLM</dc:creator>
  <cp:keywords>NLM Exhibitions, users, guide</cp:keywords>
  <cp:lastModifiedBy>Pierce-Farrier, Katie</cp:lastModifiedBy>
  <cp:revision>5</cp:revision>
  <dcterms:created xsi:type="dcterms:W3CDTF">2023-09-06T19:26:00Z</dcterms:created>
  <dcterms:modified xsi:type="dcterms:W3CDTF">2025-03-18T21:13:00Z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2023-08-31T00:00:00Z</vt:filetime>
  </property>
</Properties>
</file>