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0A294" w14:textId="73B6BC61" w:rsidR="003D106E" w:rsidRPr="00AE5BF0" w:rsidRDefault="003D106E" w:rsidP="003D106E">
      <w:pPr>
        <w:jc w:val="center"/>
        <w:rPr>
          <w:b/>
          <w:bCs/>
          <w:sz w:val="32"/>
          <w:szCs w:val="32"/>
        </w:rPr>
      </w:pPr>
      <w:r w:rsidRPr="00AE5BF0">
        <w:rPr>
          <w:b/>
          <w:bCs/>
          <w:sz w:val="32"/>
          <w:szCs w:val="32"/>
        </w:rPr>
        <w:t>BUDGET TABLE</w:t>
      </w:r>
    </w:p>
    <w:p w14:paraId="61C9E07B" w14:textId="77777777" w:rsidR="003D106E" w:rsidRPr="00AE5BF0" w:rsidRDefault="003D106E" w:rsidP="003D106E">
      <w:pPr>
        <w:rPr>
          <w:i/>
          <w:iCs/>
        </w:rPr>
      </w:pPr>
      <w:r w:rsidRPr="00AE5BF0">
        <w:rPr>
          <w:i/>
          <w:iCs/>
        </w:rPr>
        <w:t xml:space="preserve">Please complete the budget table provided below and provide a detailed description of each budgeted item. Note instructions given in the form, and allowable expenses listed below.      </w:t>
      </w:r>
    </w:p>
    <w:tbl>
      <w:tblPr>
        <w:tblStyle w:val="TableGrid"/>
        <w:tblW w:w="0" w:type="auto"/>
        <w:tblLook w:val="04A0" w:firstRow="1" w:lastRow="0" w:firstColumn="1" w:lastColumn="0" w:noHBand="0" w:noVBand="1"/>
      </w:tblPr>
      <w:tblGrid>
        <w:gridCol w:w="3325"/>
        <w:gridCol w:w="5310"/>
        <w:gridCol w:w="2155"/>
      </w:tblGrid>
      <w:tr w:rsidR="00807BBD" w:rsidRPr="00841614" w14:paraId="3463E7EF" w14:textId="10794693" w:rsidTr="00807BBD">
        <w:trPr>
          <w:cantSplit/>
          <w:tblHeader/>
        </w:trPr>
        <w:tc>
          <w:tcPr>
            <w:tcW w:w="3325" w:type="dxa"/>
            <w:shd w:val="clear" w:color="auto" w:fill="D9D9D9" w:themeFill="background1" w:themeFillShade="D9"/>
          </w:tcPr>
          <w:p w14:paraId="3463E7ED" w14:textId="77777777" w:rsidR="00807BBD" w:rsidRPr="00841614" w:rsidRDefault="00807BBD" w:rsidP="00C14F56">
            <w:pPr>
              <w:spacing w:after="120"/>
              <w:rPr>
                <w:b/>
              </w:rPr>
            </w:pPr>
            <w:r w:rsidRPr="00841614">
              <w:rPr>
                <w:b/>
              </w:rPr>
              <w:t>Budget Item</w:t>
            </w:r>
          </w:p>
        </w:tc>
        <w:tc>
          <w:tcPr>
            <w:tcW w:w="5310" w:type="dxa"/>
            <w:shd w:val="clear" w:color="auto" w:fill="D9D9D9" w:themeFill="background1" w:themeFillShade="D9"/>
          </w:tcPr>
          <w:p w14:paraId="3463E7EE" w14:textId="3DABA3DC" w:rsidR="00807BBD" w:rsidRPr="00841614" w:rsidRDefault="00807BBD" w:rsidP="00807BBD">
            <w:pPr>
              <w:spacing w:after="120"/>
              <w:jc w:val="center"/>
              <w:rPr>
                <w:b/>
              </w:rPr>
            </w:pPr>
            <w:r>
              <w:rPr>
                <w:b/>
              </w:rPr>
              <w:t>Description*</w:t>
            </w:r>
          </w:p>
        </w:tc>
        <w:tc>
          <w:tcPr>
            <w:tcW w:w="2155" w:type="dxa"/>
            <w:shd w:val="clear" w:color="auto" w:fill="D9D9D9" w:themeFill="background1" w:themeFillShade="D9"/>
          </w:tcPr>
          <w:p w14:paraId="17953D99" w14:textId="7CB9F893" w:rsidR="00807BBD" w:rsidRPr="00841614" w:rsidRDefault="00807BBD" w:rsidP="00807BBD">
            <w:pPr>
              <w:spacing w:after="120"/>
              <w:jc w:val="center"/>
              <w:rPr>
                <w:b/>
              </w:rPr>
            </w:pPr>
            <w:r>
              <w:rPr>
                <w:b/>
              </w:rPr>
              <w:t>Costs*</w:t>
            </w:r>
          </w:p>
        </w:tc>
      </w:tr>
      <w:tr w:rsidR="00807BBD" w:rsidRPr="00841614" w14:paraId="3463E7F2" w14:textId="5368DDA7" w:rsidTr="00807BBD">
        <w:trPr>
          <w:cantSplit/>
        </w:trPr>
        <w:tc>
          <w:tcPr>
            <w:tcW w:w="3325" w:type="dxa"/>
          </w:tcPr>
          <w:p w14:paraId="3463E7F0" w14:textId="55F9B0D3" w:rsidR="00807BBD" w:rsidRPr="00841614" w:rsidRDefault="00807BBD" w:rsidP="00807BBD">
            <w:pPr>
              <w:pStyle w:val="ListParagraph"/>
              <w:numPr>
                <w:ilvl w:val="0"/>
                <w:numId w:val="19"/>
              </w:numPr>
              <w:spacing w:after="120"/>
            </w:pPr>
            <w:r>
              <w:t>Fees:  Any fees associated with the educational activity/program or event</w:t>
            </w:r>
          </w:p>
        </w:tc>
        <w:tc>
          <w:tcPr>
            <w:tcW w:w="5310" w:type="dxa"/>
          </w:tcPr>
          <w:p w14:paraId="3463E7F1" w14:textId="77777777" w:rsidR="00807BBD" w:rsidRPr="00841614" w:rsidRDefault="00807BBD" w:rsidP="00C14F56">
            <w:pPr>
              <w:spacing w:after="120"/>
            </w:pPr>
          </w:p>
        </w:tc>
        <w:tc>
          <w:tcPr>
            <w:tcW w:w="2155" w:type="dxa"/>
          </w:tcPr>
          <w:p w14:paraId="790C214D" w14:textId="77777777" w:rsidR="00807BBD" w:rsidRPr="00841614" w:rsidRDefault="00807BBD" w:rsidP="00C14F56">
            <w:pPr>
              <w:spacing w:after="120"/>
            </w:pPr>
          </w:p>
        </w:tc>
      </w:tr>
      <w:tr w:rsidR="00807BBD" w:rsidRPr="00841614" w14:paraId="3463E7F5" w14:textId="61667005" w:rsidTr="00807BBD">
        <w:trPr>
          <w:cantSplit/>
        </w:trPr>
        <w:tc>
          <w:tcPr>
            <w:tcW w:w="3325" w:type="dxa"/>
          </w:tcPr>
          <w:p w14:paraId="3463E7F3" w14:textId="67D6DE59" w:rsidR="00807BBD" w:rsidRPr="00841614" w:rsidRDefault="00807BBD" w:rsidP="00807BBD">
            <w:pPr>
              <w:pStyle w:val="ListParagraph"/>
              <w:numPr>
                <w:ilvl w:val="0"/>
                <w:numId w:val="19"/>
              </w:numPr>
              <w:spacing w:after="120"/>
            </w:pPr>
            <w:r w:rsidRPr="00841614">
              <w:t>Travel (Air fare, mileage, etc</w:t>
            </w:r>
            <w:r>
              <w:t>.</w:t>
            </w:r>
            <w:r w:rsidRPr="00841614">
              <w:t>)</w:t>
            </w:r>
          </w:p>
        </w:tc>
        <w:tc>
          <w:tcPr>
            <w:tcW w:w="5310" w:type="dxa"/>
          </w:tcPr>
          <w:p w14:paraId="3463E7F4" w14:textId="77777777" w:rsidR="00807BBD" w:rsidRPr="00841614" w:rsidRDefault="00807BBD" w:rsidP="00C14F56">
            <w:pPr>
              <w:spacing w:after="120"/>
            </w:pPr>
          </w:p>
        </w:tc>
        <w:tc>
          <w:tcPr>
            <w:tcW w:w="2155" w:type="dxa"/>
          </w:tcPr>
          <w:p w14:paraId="31E46322" w14:textId="77777777" w:rsidR="00807BBD" w:rsidRPr="00841614" w:rsidRDefault="00807BBD" w:rsidP="00C14F56">
            <w:pPr>
              <w:spacing w:after="120"/>
            </w:pPr>
          </w:p>
        </w:tc>
      </w:tr>
      <w:tr w:rsidR="00807BBD" w:rsidRPr="00841614" w14:paraId="3463E7F8" w14:textId="21BBD7BC" w:rsidTr="00807BBD">
        <w:trPr>
          <w:cantSplit/>
        </w:trPr>
        <w:tc>
          <w:tcPr>
            <w:tcW w:w="3325" w:type="dxa"/>
          </w:tcPr>
          <w:p w14:paraId="3463E7F6" w14:textId="571D944E" w:rsidR="00807BBD" w:rsidRPr="00841614" w:rsidRDefault="00807BBD" w:rsidP="00807BBD">
            <w:pPr>
              <w:pStyle w:val="ListParagraph"/>
              <w:numPr>
                <w:ilvl w:val="0"/>
                <w:numId w:val="19"/>
              </w:numPr>
              <w:spacing w:after="120"/>
            </w:pPr>
            <w:r w:rsidRPr="00841614">
              <w:t>Hotel (rate x # of nights)</w:t>
            </w:r>
          </w:p>
        </w:tc>
        <w:tc>
          <w:tcPr>
            <w:tcW w:w="5310" w:type="dxa"/>
          </w:tcPr>
          <w:p w14:paraId="3463E7F7" w14:textId="77777777" w:rsidR="00807BBD" w:rsidRPr="00841614" w:rsidRDefault="00807BBD" w:rsidP="00C14F56">
            <w:pPr>
              <w:spacing w:after="120"/>
            </w:pPr>
          </w:p>
        </w:tc>
        <w:tc>
          <w:tcPr>
            <w:tcW w:w="2155" w:type="dxa"/>
          </w:tcPr>
          <w:p w14:paraId="3E500C9B" w14:textId="77777777" w:rsidR="00807BBD" w:rsidRPr="00841614" w:rsidRDefault="00807BBD" w:rsidP="00C14F56">
            <w:pPr>
              <w:spacing w:after="120"/>
            </w:pPr>
          </w:p>
        </w:tc>
      </w:tr>
      <w:tr w:rsidR="00807BBD" w:rsidRPr="00841614" w14:paraId="3463E7FB" w14:textId="200070D3" w:rsidTr="00807BBD">
        <w:trPr>
          <w:cantSplit/>
        </w:trPr>
        <w:tc>
          <w:tcPr>
            <w:tcW w:w="3325" w:type="dxa"/>
          </w:tcPr>
          <w:p w14:paraId="3463E7F9" w14:textId="5CB55990" w:rsidR="00807BBD" w:rsidRPr="00841614" w:rsidRDefault="00807BBD" w:rsidP="00807BBD">
            <w:pPr>
              <w:pStyle w:val="ListParagraph"/>
              <w:numPr>
                <w:ilvl w:val="0"/>
                <w:numId w:val="19"/>
              </w:numPr>
              <w:spacing w:after="120"/>
            </w:pPr>
            <w:r>
              <w:t>Per Diem: Costs associated with m</w:t>
            </w:r>
            <w:r w:rsidRPr="00841614">
              <w:t>eals</w:t>
            </w:r>
            <w:r>
              <w:t xml:space="preserve"> and incidental expenses.</w:t>
            </w:r>
          </w:p>
        </w:tc>
        <w:tc>
          <w:tcPr>
            <w:tcW w:w="5310" w:type="dxa"/>
          </w:tcPr>
          <w:p w14:paraId="3463E7FA" w14:textId="77777777" w:rsidR="00807BBD" w:rsidRPr="00841614" w:rsidRDefault="00807BBD" w:rsidP="00C14F56">
            <w:pPr>
              <w:spacing w:after="120"/>
            </w:pPr>
          </w:p>
        </w:tc>
        <w:tc>
          <w:tcPr>
            <w:tcW w:w="2155" w:type="dxa"/>
          </w:tcPr>
          <w:p w14:paraId="4BF51250" w14:textId="77777777" w:rsidR="00807BBD" w:rsidRPr="00841614" w:rsidRDefault="00807BBD" w:rsidP="00C14F56">
            <w:pPr>
              <w:spacing w:after="120"/>
            </w:pPr>
          </w:p>
        </w:tc>
      </w:tr>
      <w:tr w:rsidR="00807BBD" w:rsidRPr="00841614" w14:paraId="3463E7FE" w14:textId="13CC61BB" w:rsidTr="00807BBD">
        <w:trPr>
          <w:cantSplit/>
          <w:trHeight w:val="296"/>
        </w:trPr>
        <w:tc>
          <w:tcPr>
            <w:tcW w:w="3325" w:type="dxa"/>
          </w:tcPr>
          <w:p w14:paraId="3463E7FC" w14:textId="7594F806" w:rsidR="00807BBD" w:rsidRPr="00841614" w:rsidRDefault="00807BBD" w:rsidP="00807BBD">
            <w:pPr>
              <w:pStyle w:val="ListParagraph"/>
              <w:numPr>
                <w:ilvl w:val="0"/>
                <w:numId w:val="19"/>
              </w:numPr>
              <w:spacing w:after="120"/>
            </w:pPr>
            <w:r w:rsidRPr="00841614">
              <w:t>Other (ground transportation, parking</w:t>
            </w:r>
            <w:r w:rsidR="00EE0A03">
              <w:t>, supplies</w:t>
            </w:r>
            <w:r w:rsidRPr="00841614">
              <w:t xml:space="preserve"> etc</w:t>
            </w:r>
            <w:r>
              <w:t>.</w:t>
            </w:r>
            <w:r w:rsidRPr="00841614">
              <w:t>)</w:t>
            </w:r>
          </w:p>
        </w:tc>
        <w:tc>
          <w:tcPr>
            <w:tcW w:w="5310" w:type="dxa"/>
          </w:tcPr>
          <w:p w14:paraId="3463E7FD" w14:textId="77777777" w:rsidR="00807BBD" w:rsidRPr="00841614" w:rsidRDefault="00807BBD" w:rsidP="00C14F56">
            <w:pPr>
              <w:spacing w:after="120"/>
            </w:pPr>
          </w:p>
        </w:tc>
        <w:tc>
          <w:tcPr>
            <w:tcW w:w="2155" w:type="dxa"/>
          </w:tcPr>
          <w:p w14:paraId="22CDEE2B" w14:textId="77777777" w:rsidR="00807BBD" w:rsidRPr="00841614" w:rsidRDefault="00807BBD" w:rsidP="00C14F56">
            <w:pPr>
              <w:spacing w:after="120"/>
            </w:pPr>
          </w:p>
        </w:tc>
      </w:tr>
      <w:tr w:rsidR="00807BBD" w:rsidRPr="00841614" w14:paraId="1B463FCE" w14:textId="5136BA0B" w:rsidTr="00807BBD">
        <w:trPr>
          <w:cantSplit/>
        </w:trPr>
        <w:tc>
          <w:tcPr>
            <w:tcW w:w="3325" w:type="dxa"/>
          </w:tcPr>
          <w:p w14:paraId="26A44C2A" w14:textId="3735E072" w:rsidR="00807BBD" w:rsidRDefault="00807BBD" w:rsidP="005B033E">
            <w:pPr>
              <w:spacing w:after="120"/>
              <w:rPr>
                <w:b/>
              </w:rPr>
            </w:pPr>
            <w:r w:rsidRPr="00AE5BF0">
              <w:t>Total Direct Costs</w:t>
            </w:r>
            <w:r>
              <w:t xml:space="preserve"> (TDC)</w:t>
            </w:r>
            <w:r w:rsidRPr="00AE5BF0">
              <w:br/>
              <w:t xml:space="preserve"> (A+B+C+D+E)</w:t>
            </w:r>
          </w:p>
        </w:tc>
        <w:tc>
          <w:tcPr>
            <w:tcW w:w="5310" w:type="dxa"/>
          </w:tcPr>
          <w:p w14:paraId="080AA41A" w14:textId="77777777" w:rsidR="00807BBD" w:rsidRPr="00841614" w:rsidRDefault="00807BBD" w:rsidP="00C14F56">
            <w:pPr>
              <w:spacing w:after="120"/>
            </w:pPr>
          </w:p>
        </w:tc>
        <w:tc>
          <w:tcPr>
            <w:tcW w:w="2155" w:type="dxa"/>
          </w:tcPr>
          <w:p w14:paraId="3B8C0A58" w14:textId="77777777" w:rsidR="00807BBD" w:rsidRPr="00841614" w:rsidRDefault="00807BBD" w:rsidP="00C14F56">
            <w:pPr>
              <w:spacing w:after="120"/>
            </w:pPr>
          </w:p>
        </w:tc>
      </w:tr>
      <w:tr w:rsidR="00807BBD" w:rsidRPr="00841614" w14:paraId="0092E7F6" w14:textId="77777777" w:rsidTr="00807BBD">
        <w:trPr>
          <w:cantSplit/>
        </w:trPr>
        <w:tc>
          <w:tcPr>
            <w:tcW w:w="3325" w:type="dxa"/>
          </w:tcPr>
          <w:p w14:paraId="53785B11" w14:textId="654839B8" w:rsidR="00807BBD" w:rsidRPr="00AE5BF0" w:rsidRDefault="00807BBD" w:rsidP="005B033E">
            <w:pPr>
              <w:spacing w:after="120"/>
            </w:pPr>
            <w:r w:rsidRPr="00AE5BF0">
              <w:t xml:space="preserve">Indirect Costs </w:t>
            </w:r>
            <w:r>
              <w:t>(IDC)</w:t>
            </w:r>
            <w:r w:rsidRPr="00AE5BF0">
              <w:br/>
              <w:t>(MTDC*x%)</w:t>
            </w:r>
          </w:p>
        </w:tc>
        <w:tc>
          <w:tcPr>
            <w:tcW w:w="5310" w:type="dxa"/>
          </w:tcPr>
          <w:p w14:paraId="4B4A80B4" w14:textId="77777777" w:rsidR="00807BBD" w:rsidRPr="00841614" w:rsidRDefault="00807BBD" w:rsidP="00C14F56">
            <w:pPr>
              <w:spacing w:after="120"/>
            </w:pPr>
          </w:p>
        </w:tc>
        <w:tc>
          <w:tcPr>
            <w:tcW w:w="2155" w:type="dxa"/>
          </w:tcPr>
          <w:p w14:paraId="043857F4" w14:textId="77777777" w:rsidR="00807BBD" w:rsidRPr="00841614" w:rsidRDefault="00807BBD" w:rsidP="00C14F56">
            <w:pPr>
              <w:spacing w:after="120"/>
            </w:pPr>
          </w:p>
        </w:tc>
      </w:tr>
      <w:tr w:rsidR="00807BBD" w:rsidRPr="00841614" w14:paraId="3463E801" w14:textId="06759D5A" w:rsidTr="00807BBD">
        <w:trPr>
          <w:cantSplit/>
        </w:trPr>
        <w:tc>
          <w:tcPr>
            <w:tcW w:w="3325" w:type="dxa"/>
          </w:tcPr>
          <w:p w14:paraId="3463E7FF" w14:textId="684E08CC" w:rsidR="00807BBD" w:rsidRPr="00841614" w:rsidRDefault="00807BBD" w:rsidP="005B033E">
            <w:pPr>
              <w:spacing w:after="120"/>
              <w:rPr>
                <w:b/>
              </w:rPr>
            </w:pPr>
            <w:r>
              <w:rPr>
                <w:b/>
              </w:rPr>
              <w:t>Total (TDC + IDC</w:t>
            </w:r>
            <w:r w:rsidRPr="00841614">
              <w:rPr>
                <w:b/>
              </w:rPr>
              <w:t>)</w:t>
            </w:r>
          </w:p>
        </w:tc>
        <w:tc>
          <w:tcPr>
            <w:tcW w:w="5310" w:type="dxa"/>
          </w:tcPr>
          <w:p w14:paraId="3463E800" w14:textId="77777777" w:rsidR="00807BBD" w:rsidRPr="00841614" w:rsidRDefault="00807BBD" w:rsidP="00C14F56">
            <w:pPr>
              <w:spacing w:after="120"/>
            </w:pPr>
          </w:p>
        </w:tc>
        <w:tc>
          <w:tcPr>
            <w:tcW w:w="2155" w:type="dxa"/>
          </w:tcPr>
          <w:p w14:paraId="69222ED4" w14:textId="77777777" w:rsidR="00807BBD" w:rsidRPr="00841614" w:rsidRDefault="00807BBD" w:rsidP="00C14F56">
            <w:pPr>
              <w:spacing w:after="120"/>
            </w:pPr>
          </w:p>
        </w:tc>
      </w:tr>
    </w:tbl>
    <w:p w14:paraId="3463E802" w14:textId="77777777" w:rsidR="00C437BC" w:rsidRDefault="00C437BC" w:rsidP="00C437BC">
      <w:pPr>
        <w:spacing w:after="120"/>
      </w:pPr>
    </w:p>
    <w:p w14:paraId="23A6A53B" w14:textId="0E041D9D" w:rsidR="00807BBD" w:rsidRDefault="00807BBD" w:rsidP="00807BBD">
      <w:r w:rsidRPr="00AE5BF0">
        <w:rPr>
          <w:b/>
          <w:bCs/>
          <w:u w:val="single"/>
        </w:rPr>
        <w:t>Allowable expenses:</w:t>
      </w:r>
      <w:r>
        <w:t xml:space="preserve"> Personnel, equipment, supplies, </w:t>
      </w:r>
      <w:proofErr w:type="gramStart"/>
      <w:r>
        <w:t>travel</w:t>
      </w:r>
      <w:proofErr w:type="gramEnd"/>
      <w:r>
        <w:t xml:space="preserve"> and other costs such as reproduction of materials, software, Internet service provider fees. These are examples only and are not meant to be all-inclusive. Expenses are also allowed to publicize a health information service, </w:t>
      </w:r>
      <w:proofErr w:type="gramStart"/>
      <w:r>
        <w:t>event</w:t>
      </w:r>
      <w:proofErr w:type="gramEnd"/>
      <w:r>
        <w:t xml:space="preserve"> or resource, including National Library of Medicine (NLM) or Network of the National Library of Medicine (NNLM) resources or services, but the allowable costs are limited to educational materials or publicity, such as posters, displays, flyers, bookmarks, or brochures.</w:t>
      </w:r>
    </w:p>
    <w:p w14:paraId="4B1D9216" w14:textId="77777777" w:rsidR="00807BBD" w:rsidRDefault="00807BBD" w:rsidP="00807BBD">
      <w:r w:rsidRPr="00AE5BF0">
        <w:rPr>
          <w:b/>
          <w:bCs/>
          <w:u w:val="single"/>
        </w:rPr>
        <w:t>Non-allowable expenses:</w:t>
      </w:r>
      <w:r>
        <w:t xml:space="preserve"> Furniture is not </w:t>
      </w:r>
      <w:proofErr w:type="gramStart"/>
      <w:r>
        <w:t>allowed</w:t>
      </w:r>
      <w:proofErr w:type="gramEnd"/>
      <w:r>
        <w:t xml:space="preserve"> and food is not allowed.</w:t>
      </w:r>
    </w:p>
    <w:p w14:paraId="487A4509" w14:textId="77777777" w:rsidR="00807BBD" w:rsidRDefault="00807BBD" w:rsidP="00807BBD">
      <w:r w:rsidRPr="00AE5BF0">
        <w:rPr>
          <w:b/>
          <w:bCs/>
          <w:u w:val="single"/>
        </w:rPr>
        <w:t>Indirect Costs (IDC) or Facilities and Administrative (F&amp;A) Costs:</w:t>
      </w:r>
      <w:r>
        <w:t xml:space="preserve"> Indirect cost (IDC)/F&amp;A can be included based on your institution's federally approved IDC agreement (non-research rates apply). A 10% MTDC rate may be used if no IDC agreement exists</w:t>
      </w:r>
    </w:p>
    <w:p w14:paraId="3463E805" w14:textId="525E55DE" w:rsidR="00C2019D" w:rsidRPr="00077B99" w:rsidRDefault="00807BBD" w:rsidP="007C7936">
      <w:r>
        <w:t>*Required field</w:t>
      </w:r>
    </w:p>
    <w:sectPr w:rsidR="00C2019D" w:rsidRPr="00077B99" w:rsidSect="00DB20F6">
      <w:headerReference w:type="default" r:id="rId11"/>
      <w:footerReference w:type="default" r:id="rId12"/>
      <w:pgSz w:w="12240" w:h="15840"/>
      <w:pgMar w:top="1152"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1EC6F" w14:textId="77777777" w:rsidR="00434343" w:rsidRDefault="00434343" w:rsidP="007024AD">
      <w:pPr>
        <w:spacing w:after="0" w:line="240" w:lineRule="auto"/>
      </w:pPr>
      <w:r>
        <w:separator/>
      </w:r>
    </w:p>
  </w:endnote>
  <w:endnote w:type="continuationSeparator" w:id="0">
    <w:p w14:paraId="13E9B0F1" w14:textId="77777777" w:rsidR="00434343" w:rsidRDefault="00434343" w:rsidP="007024AD">
      <w:pPr>
        <w:spacing w:after="0" w:line="240" w:lineRule="auto"/>
      </w:pPr>
      <w:r>
        <w:continuationSeparator/>
      </w:r>
    </w:p>
  </w:endnote>
  <w:endnote w:type="continuationNotice" w:id="1">
    <w:p w14:paraId="3E58802B" w14:textId="77777777" w:rsidR="00440B55" w:rsidRDefault="00440B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22448999"/>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3463E80A" w14:textId="007897D0" w:rsidR="003A542A" w:rsidRPr="007B5BB3" w:rsidRDefault="005B033E">
            <w:pPr>
              <w:pStyle w:val="Footer"/>
              <w:jc w:val="right"/>
            </w:pPr>
            <w:r>
              <w:t>NNLM</w:t>
            </w:r>
            <w:r w:rsidR="003A542A" w:rsidRPr="007B5BB3">
              <w:t xml:space="preserve"> </w:t>
            </w:r>
            <w:r w:rsidR="00E67000">
              <w:t xml:space="preserve">Region 5 </w:t>
            </w:r>
            <w:r w:rsidR="007C7936">
              <w:t xml:space="preserve">- </w:t>
            </w:r>
            <w:r w:rsidR="00CB7EA4" w:rsidRPr="007B5BB3">
              <w:t xml:space="preserve">Professional Development </w:t>
            </w:r>
            <w:r w:rsidR="003A542A" w:rsidRPr="007B5BB3">
              <w:t>Award Application</w:t>
            </w:r>
            <w:r w:rsidR="007C7936">
              <w:t xml:space="preserve"> - Budget Table</w:t>
            </w:r>
          </w:p>
          <w:p w14:paraId="3463E80B" w14:textId="30CEF917" w:rsidR="003A542A" w:rsidRPr="003A542A" w:rsidRDefault="003A542A" w:rsidP="003A542A">
            <w:pPr>
              <w:pStyle w:val="Footer"/>
              <w:jc w:val="right"/>
              <w:rPr>
                <w:sz w:val="20"/>
                <w:szCs w:val="20"/>
              </w:rPr>
            </w:pPr>
            <w:r w:rsidRPr="007B5BB3">
              <w:t xml:space="preserve">Page </w:t>
            </w:r>
            <w:r w:rsidRPr="007B5BB3">
              <w:rPr>
                <w:b/>
                <w:bCs/>
              </w:rPr>
              <w:fldChar w:fldCharType="begin"/>
            </w:r>
            <w:r w:rsidRPr="007B5BB3">
              <w:rPr>
                <w:b/>
                <w:bCs/>
              </w:rPr>
              <w:instrText xml:space="preserve"> PAGE </w:instrText>
            </w:r>
            <w:r w:rsidRPr="007B5BB3">
              <w:rPr>
                <w:b/>
                <w:bCs/>
              </w:rPr>
              <w:fldChar w:fldCharType="separate"/>
            </w:r>
            <w:r w:rsidR="00A55273">
              <w:rPr>
                <w:b/>
                <w:bCs/>
                <w:noProof/>
              </w:rPr>
              <w:t>4</w:t>
            </w:r>
            <w:r w:rsidRPr="007B5BB3">
              <w:rPr>
                <w:b/>
                <w:bCs/>
              </w:rPr>
              <w:fldChar w:fldCharType="end"/>
            </w:r>
            <w:r w:rsidRPr="007B5BB3">
              <w:t xml:space="preserve"> of </w:t>
            </w:r>
            <w:r w:rsidRPr="003A542A">
              <w:rPr>
                <w:b/>
                <w:bCs/>
                <w:sz w:val="20"/>
                <w:szCs w:val="20"/>
              </w:rPr>
              <w:fldChar w:fldCharType="begin"/>
            </w:r>
            <w:r w:rsidRPr="003A542A">
              <w:rPr>
                <w:b/>
                <w:bCs/>
                <w:sz w:val="20"/>
                <w:szCs w:val="20"/>
              </w:rPr>
              <w:instrText xml:space="preserve"> NUMPAGES  </w:instrText>
            </w:r>
            <w:r w:rsidRPr="003A542A">
              <w:rPr>
                <w:b/>
                <w:bCs/>
                <w:sz w:val="20"/>
                <w:szCs w:val="20"/>
              </w:rPr>
              <w:fldChar w:fldCharType="separate"/>
            </w:r>
            <w:r w:rsidR="00A55273">
              <w:rPr>
                <w:b/>
                <w:bCs/>
                <w:noProof/>
                <w:sz w:val="20"/>
                <w:szCs w:val="20"/>
              </w:rPr>
              <w:t>4</w:t>
            </w:r>
            <w:r w:rsidRPr="003A542A">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A5E3E" w14:textId="77777777" w:rsidR="00434343" w:rsidRDefault="00434343" w:rsidP="007024AD">
      <w:pPr>
        <w:spacing w:after="0" w:line="240" w:lineRule="auto"/>
      </w:pPr>
      <w:r>
        <w:separator/>
      </w:r>
    </w:p>
  </w:footnote>
  <w:footnote w:type="continuationSeparator" w:id="0">
    <w:p w14:paraId="3D163EE0" w14:textId="77777777" w:rsidR="00434343" w:rsidRDefault="00434343" w:rsidP="007024AD">
      <w:pPr>
        <w:spacing w:after="0" w:line="240" w:lineRule="auto"/>
      </w:pPr>
      <w:r>
        <w:continuationSeparator/>
      </w:r>
    </w:p>
  </w:footnote>
  <w:footnote w:type="continuationNotice" w:id="1">
    <w:p w14:paraId="49FE1C0E" w14:textId="77777777" w:rsidR="00440B55" w:rsidRDefault="00440B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C1E5" w14:textId="623C5687" w:rsidR="007C7936" w:rsidRDefault="007C7936" w:rsidP="007C7936">
    <w:pPr>
      <w:pStyle w:val="Header"/>
    </w:pPr>
    <w:r>
      <w:rPr>
        <w:noProof/>
      </w:rPr>
      <w:drawing>
        <wp:inline distT="0" distB="0" distL="0" distR="0" wp14:anchorId="3FD07427" wp14:editId="7AE32F76">
          <wp:extent cx="3419108" cy="548640"/>
          <wp:effectExtent l="0" t="0" r="0" b="0"/>
          <wp:docPr id="1" name="Picture 1" descr="National Library of Medicine (NLM)&#10;Network of the National Library of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tional Library of Medicine (NLM)&#10;Network of the National Library of Medicine"/>
                  <pic:cNvPicPr/>
                </pic:nvPicPr>
                <pic:blipFill>
                  <a:blip r:embed="rId1">
                    <a:extLst>
                      <a:ext uri="{28A0092B-C50C-407E-A947-70E740481C1C}">
                        <a14:useLocalDpi xmlns:a14="http://schemas.microsoft.com/office/drawing/2010/main" val="0"/>
                      </a:ext>
                    </a:extLst>
                  </a:blip>
                  <a:stretch>
                    <a:fillRect/>
                  </a:stretch>
                </pic:blipFill>
                <pic:spPr>
                  <a:xfrm>
                    <a:off x="0" y="0"/>
                    <a:ext cx="3419108" cy="548640"/>
                  </a:xfrm>
                  <a:prstGeom prst="rect">
                    <a:avLst/>
                  </a:prstGeom>
                </pic:spPr>
              </pic:pic>
            </a:graphicData>
          </a:graphic>
        </wp:inline>
      </w:drawing>
    </w:r>
  </w:p>
  <w:p w14:paraId="49A9A537" w14:textId="77777777" w:rsidR="00077B99" w:rsidRPr="007C7936" w:rsidRDefault="00077B99" w:rsidP="007C7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61CC"/>
    <w:multiLevelType w:val="hybridMultilevel"/>
    <w:tmpl w:val="3404F11E"/>
    <w:lvl w:ilvl="0" w:tplc="576C60AE">
      <w:start w:val="1"/>
      <w:numFmt w:val="decimal"/>
      <w:lvlText w:val="%1."/>
      <w:lvlJc w:val="left"/>
      <w:pPr>
        <w:ind w:left="720" w:hanging="360"/>
      </w:pPr>
    </w:lvl>
    <w:lvl w:ilvl="1" w:tplc="6DEA3424">
      <w:start w:val="1"/>
      <w:numFmt w:val="lowerLetter"/>
      <w:lvlText w:val="%2."/>
      <w:lvlJc w:val="left"/>
      <w:pPr>
        <w:ind w:left="1440" w:hanging="360"/>
      </w:pPr>
    </w:lvl>
    <w:lvl w:ilvl="2" w:tplc="9C888850">
      <w:start w:val="1"/>
      <w:numFmt w:val="lowerRoman"/>
      <w:lvlText w:val="%3."/>
      <w:lvlJc w:val="right"/>
      <w:pPr>
        <w:ind w:left="2160" w:hanging="180"/>
      </w:pPr>
    </w:lvl>
    <w:lvl w:ilvl="3" w:tplc="DE54F9B8">
      <w:start w:val="1"/>
      <w:numFmt w:val="decimal"/>
      <w:lvlText w:val="%4."/>
      <w:lvlJc w:val="left"/>
      <w:pPr>
        <w:ind w:left="2880" w:hanging="360"/>
      </w:pPr>
    </w:lvl>
    <w:lvl w:ilvl="4" w:tplc="A2F88358">
      <w:start w:val="1"/>
      <w:numFmt w:val="lowerLetter"/>
      <w:lvlText w:val="%5."/>
      <w:lvlJc w:val="left"/>
      <w:pPr>
        <w:ind w:left="3600" w:hanging="360"/>
      </w:pPr>
    </w:lvl>
    <w:lvl w:ilvl="5" w:tplc="3FFAD22A">
      <w:start w:val="1"/>
      <w:numFmt w:val="lowerRoman"/>
      <w:lvlText w:val="%6."/>
      <w:lvlJc w:val="right"/>
      <w:pPr>
        <w:ind w:left="4320" w:hanging="180"/>
      </w:pPr>
    </w:lvl>
    <w:lvl w:ilvl="6" w:tplc="441690D2">
      <w:start w:val="1"/>
      <w:numFmt w:val="decimal"/>
      <w:lvlText w:val="%7."/>
      <w:lvlJc w:val="left"/>
      <w:pPr>
        <w:ind w:left="5040" w:hanging="360"/>
      </w:pPr>
    </w:lvl>
    <w:lvl w:ilvl="7" w:tplc="691E250E">
      <w:start w:val="1"/>
      <w:numFmt w:val="lowerLetter"/>
      <w:lvlText w:val="%8."/>
      <w:lvlJc w:val="left"/>
      <w:pPr>
        <w:ind w:left="5760" w:hanging="360"/>
      </w:pPr>
    </w:lvl>
    <w:lvl w:ilvl="8" w:tplc="E4CE67AC">
      <w:start w:val="1"/>
      <w:numFmt w:val="lowerRoman"/>
      <w:lvlText w:val="%9."/>
      <w:lvlJc w:val="right"/>
      <w:pPr>
        <w:ind w:left="6480" w:hanging="180"/>
      </w:pPr>
    </w:lvl>
  </w:abstractNum>
  <w:abstractNum w:abstractNumId="1" w15:restartNumberingAfterBreak="0">
    <w:nsid w:val="12945D9B"/>
    <w:multiLevelType w:val="hybridMultilevel"/>
    <w:tmpl w:val="C76AE498"/>
    <w:lvl w:ilvl="0" w:tplc="2D743308">
      <w:start w:val="1"/>
      <w:numFmt w:val="decimal"/>
      <w:lvlText w:val="%1."/>
      <w:lvlJc w:val="left"/>
      <w:pPr>
        <w:ind w:left="99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AA56CE"/>
    <w:multiLevelType w:val="hybridMultilevel"/>
    <w:tmpl w:val="8348C162"/>
    <w:lvl w:ilvl="0" w:tplc="581210A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E7281F"/>
    <w:multiLevelType w:val="hybridMultilevel"/>
    <w:tmpl w:val="9D4CD7C2"/>
    <w:lvl w:ilvl="0" w:tplc="E6D637C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A48FE"/>
    <w:multiLevelType w:val="hybridMultilevel"/>
    <w:tmpl w:val="AB36C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FC4A0A"/>
    <w:multiLevelType w:val="hybridMultilevel"/>
    <w:tmpl w:val="E1503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40A2F"/>
    <w:multiLevelType w:val="hybridMultilevel"/>
    <w:tmpl w:val="D254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15AD5"/>
    <w:multiLevelType w:val="hybridMultilevel"/>
    <w:tmpl w:val="C9B6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EA0E99"/>
    <w:multiLevelType w:val="hybridMultilevel"/>
    <w:tmpl w:val="CDFE1E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2617C2"/>
    <w:multiLevelType w:val="hybridMultilevel"/>
    <w:tmpl w:val="2F8A5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257817"/>
    <w:multiLevelType w:val="hybridMultilevel"/>
    <w:tmpl w:val="CC7C3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313D42"/>
    <w:multiLevelType w:val="multilevel"/>
    <w:tmpl w:val="9E92C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397CD9"/>
    <w:multiLevelType w:val="multilevel"/>
    <w:tmpl w:val="A65C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7F6A92"/>
    <w:multiLevelType w:val="hybridMultilevel"/>
    <w:tmpl w:val="51440AE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003C73"/>
    <w:multiLevelType w:val="hybridMultilevel"/>
    <w:tmpl w:val="9342C7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852205"/>
    <w:multiLevelType w:val="hybridMultilevel"/>
    <w:tmpl w:val="9D4CD7C2"/>
    <w:lvl w:ilvl="0" w:tplc="E6D637C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8A66C8"/>
    <w:multiLevelType w:val="hybridMultilevel"/>
    <w:tmpl w:val="C65C5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F376D1"/>
    <w:multiLevelType w:val="hybridMultilevel"/>
    <w:tmpl w:val="1B46A35A"/>
    <w:lvl w:ilvl="0" w:tplc="24763D00">
      <w:start w:val="1"/>
      <w:numFmt w:val="lowerLetter"/>
      <w:lvlText w:val="%1."/>
      <w:lvlJc w:val="left"/>
      <w:pPr>
        <w:ind w:left="720" w:hanging="360"/>
      </w:pPr>
    </w:lvl>
    <w:lvl w:ilvl="1" w:tplc="95763994">
      <w:start w:val="1"/>
      <w:numFmt w:val="lowerLetter"/>
      <w:lvlText w:val="%2."/>
      <w:lvlJc w:val="left"/>
      <w:pPr>
        <w:ind w:left="1440" w:hanging="360"/>
      </w:pPr>
    </w:lvl>
    <w:lvl w:ilvl="2" w:tplc="5A2E2A4A">
      <w:start w:val="1"/>
      <w:numFmt w:val="lowerRoman"/>
      <w:lvlText w:val="%3."/>
      <w:lvlJc w:val="right"/>
      <w:pPr>
        <w:ind w:left="2160" w:hanging="180"/>
      </w:pPr>
    </w:lvl>
    <w:lvl w:ilvl="3" w:tplc="CD70E506">
      <w:start w:val="1"/>
      <w:numFmt w:val="decimal"/>
      <w:lvlText w:val="%4."/>
      <w:lvlJc w:val="left"/>
      <w:pPr>
        <w:ind w:left="2880" w:hanging="360"/>
      </w:pPr>
    </w:lvl>
    <w:lvl w:ilvl="4" w:tplc="942A775C">
      <w:start w:val="1"/>
      <w:numFmt w:val="lowerLetter"/>
      <w:lvlText w:val="%5."/>
      <w:lvlJc w:val="left"/>
      <w:pPr>
        <w:ind w:left="3600" w:hanging="360"/>
      </w:pPr>
    </w:lvl>
    <w:lvl w:ilvl="5" w:tplc="6D0270C2">
      <w:start w:val="1"/>
      <w:numFmt w:val="lowerRoman"/>
      <w:lvlText w:val="%6."/>
      <w:lvlJc w:val="right"/>
      <w:pPr>
        <w:ind w:left="4320" w:hanging="180"/>
      </w:pPr>
    </w:lvl>
    <w:lvl w:ilvl="6" w:tplc="411E7370">
      <w:start w:val="1"/>
      <w:numFmt w:val="decimal"/>
      <w:lvlText w:val="%7."/>
      <w:lvlJc w:val="left"/>
      <w:pPr>
        <w:ind w:left="5040" w:hanging="360"/>
      </w:pPr>
    </w:lvl>
    <w:lvl w:ilvl="7" w:tplc="2ED289FE">
      <w:start w:val="1"/>
      <w:numFmt w:val="lowerLetter"/>
      <w:lvlText w:val="%8."/>
      <w:lvlJc w:val="left"/>
      <w:pPr>
        <w:ind w:left="5760" w:hanging="360"/>
      </w:pPr>
    </w:lvl>
    <w:lvl w:ilvl="8" w:tplc="3A3EC01E">
      <w:start w:val="1"/>
      <w:numFmt w:val="lowerRoman"/>
      <w:lvlText w:val="%9."/>
      <w:lvlJc w:val="right"/>
      <w:pPr>
        <w:ind w:left="6480" w:hanging="180"/>
      </w:pPr>
    </w:lvl>
  </w:abstractNum>
  <w:abstractNum w:abstractNumId="18" w15:restartNumberingAfterBreak="0">
    <w:nsid w:val="72D23582"/>
    <w:multiLevelType w:val="multilevel"/>
    <w:tmpl w:val="EABA6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C24A0A"/>
    <w:multiLevelType w:val="multilevel"/>
    <w:tmpl w:val="6E1C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0"/>
  </w:num>
  <w:num w:numId="4">
    <w:abstractNumId w:val="3"/>
  </w:num>
  <w:num w:numId="5">
    <w:abstractNumId w:val="13"/>
  </w:num>
  <w:num w:numId="6">
    <w:abstractNumId w:val="7"/>
  </w:num>
  <w:num w:numId="7">
    <w:abstractNumId w:val="4"/>
  </w:num>
  <w:num w:numId="8">
    <w:abstractNumId w:val="8"/>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8"/>
  </w:num>
  <w:num w:numId="13">
    <w:abstractNumId w:val="11"/>
  </w:num>
  <w:num w:numId="14">
    <w:abstractNumId w:val="5"/>
  </w:num>
  <w:num w:numId="15">
    <w:abstractNumId w:val="16"/>
  </w:num>
  <w:num w:numId="16">
    <w:abstractNumId w:val="19"/>
  </w:num>
  <w:num w:numId="17">
    <w:abstractNumId w:val="12"/>
  </w:num>
  <w:num w:numId="18">
    <w:abstractNumId w:val="17"/>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4AD"/>
    <w:rsid w:val="00002F39"/>
    <w:rsid w:val="00042150"/>
    <w:rsid w:val="00077B99"/>
    <w:rsid w:val="00082262"/>
    <w:rsid w:val="000A2795"/>
    <w:rsid w:val="000B6E1E"/>
    <w:rsid w:val="000D0CA4"/>
    <w:rsid w:val="000D2E20"/>
    <w:rsid w:val="00135472"/>
    <w:rsid w:val="00151F82"/>
    <w:rsid w:val="001864F4"/>
    <w:rsid w:val="001915FB"/>
    <w:rsid w:val="001A66E3"/>
    <w:rsid w:val="001B71C5"/>
    <w:rsid w:val="001C1450"/>
    <w:rsid w:val="001F7661"/>
    <w:rsid w:val="00222B8F"/>
    <w:rsid w:val="002325BE"/>
    <w:rsid w:val="0027527D"/>
    <w:rsid w:val="00284002"/>
    <w:rsid w:val="00322EB8"/>
    <w:rsid w:val="00323FCF"/>
    <w:rsid w:val="00355696"/>
    <w:rsid w:val="00386479"/>
    <w:rsid w:val="003A542A"/>
    <w:rsid w:val="003D106E"/>
    <w:rsid w:val="0040122E"/>
    <w:rsid w:val="00424751"/>
    <w:rsid w:val="00434343"/>
    <w:rsid w:val="00434A10"/>
    <w:rsid w:val="0043595D"/>
    <w:rsid w:val="0043741F"/>
    <w:rsid w:val="00440B55"/>
    <w:rsid w:val="00450331"/>
    <w:rsid w:val="00453A96"/>
    <w:rsid w:val="00487277"/>
    <w:rsid w:val="004B3DDA"/>
    <w:rsid w:val="004F6D5A"/>
    <w:rsid w:val="0054048D"/>
    <w:rsid w:val="00543D38"/>
    <w:rsid w:val="00556085"/>
    <w:rsid w:val="005748AA"/>
    <w:rsid w:val="00584629"/>
    <w:rsid w:val="00586D67"/>
    <w:rsid w:val="005A558B"/>
    <w:rsid w:val="005B033E"/>
    <w:rsid w:val="005C07AE"/>
    <w:rsid w:val="005C5A89"/>
    <w:rsid w:val="00650B6B"/>
    <w:rsid w:val="00652E28"/>
    <w:rsid w:val="00663A11"/>
    <w:rsid w:val="006C2309"/>
    <w:rsid w:val="006D284F"/>
    <w:rsid w:val="007024AD"/>
    <w:rsid w:val="0071603E"/>
    <w:rsid w:val="007215BF"/>
    <w:rsid w:val="0075721F"/>
    <w:rsid w:val="00763527"/>
    <w:rsid w:val="007A3C7A"/>
    <w:rsid w:val="007B5BB3"/>
    <w:rsid w:val="007C7243"/>
    <w:rsid w:val="007C7936"/>
    <w:rsid w:val="00807BBD"/>
    <w:rsid w:val="00841614"/>
    <w:rsid w:val="00850A71"/>
    <w:rsid w:val="00895FB5"/>
    <w:rsid w:val="008D0F38"/>
    <w:rsid w:val="008E7563"/>
    <w:rsid w:val="008F046A"/>
    <w:rsid w:val="00927E37"/>
    <w:rsid w:val="0095629E"/>
    <w:rsid w:val="009679CA"/>
    <w:rsid w:val="00981419"/>
    <w:rsid w:val="00990276"/>
    <w:rsid w:val="00992043"/>
    <w:rsid w:val="009B19B0"/>
    <w:rsid w:val="009D2568"/>
    <w:rsid w:val="009F2C3B"/>
    <w:rsid w:val="00A303C8"/>
    <w:rsid w:val="00A330A0"/>
    <w:rsid w:val="00A55273"/>
    <w:rsid w:val="00A80BF9"/>
    <w:rsid w:val="00AA46CE"/>
    <w:rsid w:val="00AD13F9"/>
    <w:rsid w:val="00B474F3"/>
    <w:rsid w:val="00B52A45"/>
    <w:rsid w:val="00B93535"/>
    <w:rsid w:val="00BA6875"/>
    <w:rsid w:val="00BD14F8"/>
    <w:rsid w:val="00BE3DA1"/>
    <w:rsid w:val="00BF1D0A"/>
    <w:rsid w:val="00BF29F8"/>
    <w:rsid w:val="00BF2CFB"/>
    <w:rsid w:val="00C07001"/>
    <w:rsid w:val="00C14F56"/>
    <w:rsid w:val="00C2019D"/>
    <w:rsid w:val="00C2440D"/>
    <w:rsid w:val="00C37D82"/>
    <w:rsid w:val="00C437BC"/>
    <w:rsid w:val="00C635F4"/>
    <w:rsid w:val="00CB7EA4"/>
    <w:rsid w:val="00CE5EEF"/>
    <w:rsid w:val="00D024FC"/>
    <w:rsid w:val="00D03A1D"/>
    <w:rsid w:val="00D352F5"/>
    <w:rsid w:val="00D654B2"/>
    <w:rsid w:val="00DA07A0"/>
    <w:rsid w:val="00DB20F6"/>
    <w:rsid w:val="00E011C8"/>
    <w:rsid w:val="00E148AB"/>
    <w:rsid w:val="00E67000"/>
    <w:rsid w:val="00E7273D"/>
    <w:rsid w:val="00EB7C3B"/>
    <w:rsid w:val="00EE0A03"/>
    <w:rsid w:val="00EF6CD2"/>
    <w:rsid w:val="00F01EAB"/>
    <w:rsid w:val="00F236D2"/>
    <w:rsid w:val="00F34D07"/>
    <w:rsid w:val="00F45571"/>
    <w:rsid w:val="00F61FF1"/>
    <w:rsid w:val="00FD0677"/>
    <w:rsid w:val="0273D2EC"/>
    <w:rsid w:val="06F69C82"/>
    <w:rsid w:val="08903A7F"/>
    <w:rsid w:val="0B81E16B"/>
    <w:rsid w:val="0E420EA3"/>
    <w:rsid w:val="0F5438A6"/>
    <w:rsid w:val="12951305"/>
    <w:rsid w:val="13B2D687"/>
    <w:rsid w:val="1542F523"/>
    <w:rsid w:val="17AD1670"/>
    <w:rsid w:val="1DE2C08E"/>
    <w:rsid w:val="279C0036"/>
    <w:rsid w:val="2CFA208E"/>
    <w:rsid w:val="3195ED14"/>
    <w:rsid w:val="386CFC64"/>
    <w:rsid w:val="3B733982"/>
    <w:rsid w:val="4A97822F"/>
    <w:rsid w:val="4ADC97DE"/>
    <w:rsid w:val="4AF8C64A"/>
    <w:rsid w:val="4D44C164"/>
    <w:rsid w:val="50E4ED41"/>
    <w:rsid w:val="51DC1381"/>
    <w:rsid w:val="583041BD"/>
    <w:rsid w:val="58A69A61"/>
    <w:rsid w:val="5E921FD9"/>
    <w:rsid w:val="672D1683"/>
    <w:rsid w:val="6814B0BD"/>
    <w:rsid w:val="69F60333"/>
    <w:rsid w:val="6E73C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E7BA"/>
  <w15:docId w15:val="{BDCB743B-2E64-45C8-B81D-AC13D419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4AD"/>
  </w:style>
  <w:style w:type="paragraph" w:styleId="Heading1">
    <w:name w:val="heading 1"/>
    <w:basedOn w:val="Normal"/>
    <w:next w:val="Normal"/>
    <w:link w:val="Heading1Char"/>
    <w:uiPriority w:val="9"/>
    <w:qFormat/>
    <w:rsid w:val="00652E28"/>
    <w:pPr>
      <w:spacing w:before="480" w:after="0"/>
      <w:contextualSpacing/>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semiHidden/>
    <w:unhideWhenUsed/>
    <w:qFormat/>
    <w:rsid w:val="007024AD"/>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024A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024A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024A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024A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024A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024A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024A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28"/>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semiHidden/>
    <w:rsid w:val="007024A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7024A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024A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024A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024A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024A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024A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024A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024AD"/>
    <w:pPr>
      <w:pBdr>
        <w:bottom w:val="single" w:sz="4" w:space="1" w:color="auto"/>
      </w:pBdr>
      <w:spacing w:line="240" w:lineRule="auto"/>
      <w:contextualSpacing/>
      <w:jc w:val="center"/>
    </w:pPr>
    <w:rPr>
      <w:rFonts w:asciiTheme="majorHAnsi" w:eastAsiaTheme="majorEastAsia" w:hAnsiTheme="majorHAnsi" w:cstheme="majorBidi"/>
      <w:b/>
      <w:spacing w:val="5"/>
      <w:sz w:val="32"/>
      <w:szCs w:val="52"/>
    </w:rPr>
  </w:style>
  <w:style w:type="character" w:customStyle="1" w:styleId="TitleChar">
    <w:name w:val="Title Char"/>
    <w:basedOn w:val="DefaultParagraphFont"/>
    <w:link w:val="Title"/>
    <w:uiPriority w:val="10"/>
    <w:rsid w:val="007024AD"/>
    <w:rPr>
      <w:rFonts w:asciiTheme="majorHAnsi" w:eastAsiaTheme="majorEastAsia" w:hAnsiTheme="majorHAnsi" w:cstheme="majorBidi"/>
      <w:b/>
      <w:spacing w:val="5"/>
      <w:sz w:val="32"/>
      <w:szCs w:val="52"/>
    </w:rPr>
  </w:style>
  <w:style w:type="paragraph" w:styleId="Subtitle">
    <w:name w:val="Subtitle"/>
    <w:basedOn w:val="Normal"/>
    <w:next w:val="Normal"/>
    <w:link w:val="SubtitleChar"/>
    <w:uiPriority w:val="11"/>
    <w:qFormat/>
    <w:rsid w:val="007024A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024AD"/>
    <w:rPr>
      <w:rFonts w:asciiTheme="majorHAnsi" w:eastAsiaTheme="majorEastAsia" w:hAnsiTheme="majorHAnsi" w:cstheme="majorBidi"/>
      <w:i/>
      <w:iCs/>
      <w:spacing w:val="13"/>
      <w:sz w:val="24"/>
      <w:szCs w:val="24"/>
    </w:rPr>
  </w:style>
  <w:style w:type="character" w:styleId="Strong">
    <w:name w:val="Strong"/>
    <w:uiPriority w:val="22"/>
    <w:qFormat/>
    <w:rsid w:val="007024AD"/>
    <w:rPr>
      <w:b/>
      <w:bCs/>
    </w:rPr>
  </w:style>
  <w:style w:type="character" w:styleId="Emphasis">
    <w:name w:val="Emphasis"/>
    <w:uiPriority w:val="20"/>
    <w:qFormat/>
    <w:rsid w:val="007024AD"/>
    <w:rPr>
      <w:b/>
      <w:bCs/>
      <w:i/>
      <w:iCs/>
      <w:spacing w:val="10"/>
      <w:bdr w:val="none" w:sz="0" w:space="0" w:color="auto"/>
      <w:shd w:val="clear" w:color="auto" w:fill="auto"/>
    </w:rPr>
  </w:style>
  <w:style w:type="paragraph" w:styleId="NoSpacing">
    <w:name w:val="No Spacing"/>
    <w:basedOn w:val="Normal"/>
    <w:uiPriority w:val="1"/>
    <w:qFormat/>
    <w:rsid w:val="007024AD"/>
    <w:pPr>
      <w:spacing w:after="0" w:line="240" w:lineRule="auto"/>
    </w:pPr>
  </w:style>
  <w:style w:type="paragraph" w:styleId="ListParagraph">
    <w:name w:val="List Paragraph"/>
    <w:basedOn w:val="Normal"/>
    <w:uiPriority w:val="34"/>
    <w:qFormat/>
    <w:rsid w:val="007024AD"/>
    <w:pPr>
      <w:ind w:left="720"/>
      <w:contextualSpacing/>
    </w:pPr>
  </w:style>
  <w:style w:type="paragraph" w:styleId="Quote">
    <w:name w:val="Quote"/>
    <w:basedOn w:val="Normal"/>
    <w:next w:val="Normal"/>
    <w:link w:val="QuoteChar"/>
    <w:uiPriority w:val="29"/>
    <w:qFormat/>
    <w:rsid w:val="007024AD"/>
    <w:pPr>
      <w:spacing w:before="200" w:after="0"/>
      <w:ind w:left="360" w:right="360"/>
    </w:pPr>
    <w:rPr>
      <w:i/>
      <w:iCs/>
    </w:rPr>
  </w:style>
  <w:style w:type="character" w:customStyle="1" w:styleId="QuoteChar">
    <w:name w:val="Quote Char"/>
    <w:basedOn w:val="DefaultParagraphFont"/>
    <w:link w:val="Quote"/>
    <w:uiPriority w:val="29"/>
    <w:rsid w:val="007024AD"/>
    <w:rPr>
      <w:i/>
      <w:iCs/>
    </w:rPr>
  </w:style>
  <w:style w:type="paragraph" w:styleId="IntenseQuote">
    <w:name w:val="Intense Quote"/>
    <w:basedOn w:val="Normal"/>
    <w:next w:val="Normal"/>
    <w:link w:val="IntenseQuoteChar"/>
    <w:uiPriority w:val="30"/>
    <w:qFormat/>
    <w:rsid w:val="007024A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024AD"/>
    <w:rPr>
      <w:b/>
      <w:bCs/>
      <w:i/>
      <w:iCs/>
    </w:rPr>
  </w:style>
  <w:style w:type="character" w:styleId="SubtleEmphasis">
    <w:name w:val="Subtle Emphasis"/>
    <w:uiPriority w:val="19"/>
    <w:qFormat/>
    <w:rsid w:val="007024AD"/>
    <w:rPr>
      <w:i/>
      <w:iCs/>
    </w:rPr>
  </w:style>
  <w:style w:type="character" w:styleId="IntenseEmphasis">
    <w:name w:val="Intense Emphasis"/>
    <w:uiPriority w:val="21"/>
    <w:qFormat/>
    <w:rsid w:val="007024AD"/>
    <w:rPr>
      <w:b/>
      <w:bCs/>
    </w:rPr>
  </w:style>
  <w:style w:type="character" w:styleId="SubtleReference">
    <w:name w:val="Subtle Reference"/>
    <w:uiPriority w:val="31"/>
    <w:qFormat/>
    <w:rsid w:val="007024AD"/>
    <w:rPr>
      <w:smallCaps/>
    </w:rPr>
  </w:style>
  <w:style w:type="character" w:styleId="IntenseReference">
    <w:name w:val="Intense Reference"/>
    <w:uiPriority w:val="32"/>
    <w:qFormat/>
    <w:rsid w:val="007024AD"/>
    <w:rPr>
      <w:smallCaps/>
      <w:spacing w:val="5"/>
      <w:u w:val="single"/>
    </w:rPr>
  </w:style>
  <w:style w:type="character" w:styleId="BookTitle">
    <w:name w:val="Book Title"/>
    <w:uiPriority w:val="33"/>
    <w:qFormat/>
    <w:rsid w:val="007024AD"/>
    <w:rPr>
      <w:i/>
      <w:iCs/>
      <w:smallCaps/>
      <w:spacing w:val="5"/>
    </w:rPr>
  </w:style>
  <w:style w:type="paragraph" w:styleId="TOCHeading">
    <w:name w:val="TOC Heading"/>
    <w:basedOn w:val="Heading1"/>
    <w:next w:val="Normal"/>
    <w:uiPriority w:val="39"/>
    <w:semiHidden/>
    <w:unhideWhenUsed/>
    <w:qFormat/>
    <w:rsid w:val="007024AD"/>
    <w:pPr>
      <w:outlineLvl w:val="9"/>
    </w:pPr>
    <w:rPr>
      <w:lang w:bidi="en-US"/>
    </w:rPr>
  </w:style>
  <w:style w:type="character" w:styleId="Hyperlink">
    <w:name w:val="Hyperlink"/>
    <w:basedOn w:val="DefaultParagraphFont"/>
    <w:uiPriority w:val="99"/>
    <w:unhideWhenUsed/>
    <w:rsid w:val="007024AD"/>
    <w:rPr>
      <w:color w:val="0000FF" w:themeColor="hyperlink"/>
      <w:u w:val="single"/>
    </w:rPr>
  </w:style>
  <w:style w:type="table" w:styleId="TableGrid">
    <w:name w:val="Table Grid"/>
    <w:basedOn w:val="TableNormal"/>
    <w:uiPriority w:val="59"/>
    <w:rsid w:val="00702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024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24AD"/>
    <w:rPr>
      <w:sz w:val="20"/>
      <w:szCs w:val="20"/>
    </w:rPr>
  </w:style>
  <w:style w:type="character" w:styleId="FootnoteReference">
    <w:name w:val="footnote reference"/>
    <w:basedOn w:val="DefaultParagraphFont"/>
    <w:uiPriority w:val="99"/>
    <w:semiHidden/>
    <w:unhideWhenUsed/>
    <w:rsid w:val="007024AD"/>
    <w:rPr>
      <w:vertAlign w:val="superscript"/>
    </w:rPr>
  </w:style>
  <w:style w:type="paragraph" w:styleId="Header">
    <w:name w:val="header"/>
    <w:basedOn w:val="Normal"/>
    <w:link w:val="HeaderChar"/>
    <w:uiPriority w:val="99"/>
    <w:unhideWhenUsed/>
    <w:rsid w:val="003A5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42A"/>
  </w:style>
  <w:style w:type="paragraph" w:styleId="Footer">
    <w:name w:val="footer"/>
    <w:basedOn w:val="Normal"/>
    <w:link w:val="FooterChar"/>
    <w:uiPriority w:val="99"/>
    <w:unhideWhenUsed/>
    <w:rsid w:val="003A5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42A"/>
  </w:style>
  <w:style w:type="paragraph" w:styleId="BalloonText">
    <w:name w:val="Balloon Text"/>
    <w:basedOn w:val="Normal"/>
    <w:link w:val="BalloonTextChar"/>
    <w:uiPriority w:val="99"/>
    <w:semiHidden/>
    <w:unhideWhenUsed/>
    <w:rsid w:val="003A5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42A"/>
    <w:rPr>
      <w:rFonts w:ascii="Tahoma" w:hAnsi="Tahoma" w:cs="Tahoma"/>
      <w:sz w:val="16"/>
      <w:szCs w:val="16"/>
    </w:rPr>
  </w:style>
  <w:style w:type="paragraph" w:styleId="NormalWeb">
    <w:name w:val="Normal (Web)"/>
    <w:basedOn w:val="Normal"/>
    <w:uiPriority w:val="99"/>
    <w:unhideWhenUsed/>
    <w:rsid w:val="00D352F5"/>
    <w:pPr>
      <w:spacing w:before="100" w:beforeAutospacing="1" w:after="100" w:afterAutospacing="1" w:line="240" w:lineRule="auto"/>
    </w:pPr>
    <w:rPr>
      <w:rFonts w:ascii="Helvetica" w:eastAsia="Arial Unicode MS" w:hAnsi="Helvetica" w:cs="Helvetica"/>
      <w:sz w:val="24"/>
      <w:szCs w:val="24"/>
    </w:rPr>
  </w:style>
  <w:style w:type="character" w:styleId="CommentReference">
    <w:name w:val="annotation reference"/>
    <w:basedOn w:val="DefaultParagraphFont"/>
    <w:uiPriority w:val="99"/>
    <w:semiHidden/>
    <w:unhideWhenUsed/>
    <w:rsid w:val="00F01EAB"/>
    <w:rPr>
      <w:sz w:val="16"/>
      <w:szCs w:val="16"/>
    </w:rPr>
  </w:style>
  <w:style w:type="paragraph" w:styleId="CommentText">
    <w:name w:val="annotation text"/>
    <w:basedOn w:val="Normal"/>
    <w:link w:val="CommentTextChar"/>
    <w:uiPriority w:val="99"/>
    <w:unhideWhenUsed/>
    <w:rsid w:val="00F01EAB"/>
    <w:pPr>
      <w:spacing w:line="240" w:lineRule="auto"/>
    </w:pPr>
    <w:rPr>
      <w:sz w:val="20"/>
      <w:szCs w:val="20"/>
    </w:rPr>
  </w:style>
  <w:style w:type="character" w:customStyle="1" w:styleId="CommentTextChar">
    <w:name w:val="Comment Text Char"/>
    <w:basedOn w:val="DefaultParagraphFont"/>
    <w:link w:val="CommentText"/>
    <w:uiPriority w:val="99"/>
    <w:rsid w:val="00F01EAB"/>
    <w:rPr>
      <w:sz w:val="20"/>
      <w:szCs w:val="20"/>
    </w:rPr>
  </w:style>
  <w:style w:type="paragraph" w:styleId="CommentSubject">
    <w:name w:val="annotation subject"/>
    <w:basedOn w:val="CommentText"/>
    <w:next w:val="CommentText"/>
    <w:link w:val="CommentSubjectChar"/>
    <w:uiPriority w:val="99"/>
    <w:semiHidden/>
    <w:unhideWhenUsed/>
    <w:rsid w:val="00F01EAB"/>
    <w:rPr>
      <w:b/>
      <w:bCs/>
    </w:rPr>
  </w:style>
  <w:style w:type="character" w:customStyle="1" w:styleId="CommentSubjectChar">
    <w:name w:val="Comment Subject Char"/>
    <w:basedOn w:val="CommentTextChar"/>
    <w:link w:val="CommentSubject"/>
    <w:uiPriority w:val="99"/>
    <w:semiHidden/>
    <w:rsid w:val="00F01EAB"/>
    <w:rPr>
      <w:b/>
      <w:bCs/>
      <w:sz w:val="20"/>
      <w:szCs w:val="20"/>
    </w:rPr>
  </w:style>
  <w:style w:type="character" w:styleId="FollowedHyperlink">
    <w:name w:val="FollowedHyperlink"/>
    <w:basedOn w:val="DefaultParagraphFont"/>
    <w:uiPriority w:val="99"/>
    <w:semiHidden/>
    <w:unhideWhenUsed/>
    <w:rsid w:val="00EF6CD2"/>
    <w:rPr>
      <w:color w:val="800080" w:themeColor="followedHyperlink"/>
      <w:u w:val="single"/>
    </w:rPr>
  </w:style>
  <w:style w:type="character" w:styleId="UnresolvedMention">
    <w:name w:val="Unresolved Mention"/>
    <w:basedOn w:val="DefaultParagraphFont"/>
    <w:uiPriority w:val="99"/>
    <w:semiHidden/>
    <w:unhideWhenUsed/>
    <w:rsid w:val="00850A71"/>
    <w:rPr>
      <w:color w:val="605E5C"/>
      <w:shd w:val="clear" w:color="auto" w:fill="E1DFDD"/>
    </w:rPr>
  </w:style>
  <w:style w:type="table" w:styleId="GridTable1Light">
    <w:name w:val="Grid Table 1 Light"/>
    <w:basedOn w:val="TableNormal"/>
    <w:uiPriority w:val="46"/>
    <w:rsid w:val="00807BBD"/>
    <w:pPr>
      <w:spacing w:after="0" w:line="240" w:lineRule="auto"/>
    </w:pPr>
    <w:rPr>
      <w:sz w:val="21"/>
      <w:szCs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5381">
      <w:bodyDiv w:val="1"/>
      <w:marLeft w:val="0"/>
      <w:marRight w:val="0"/>
      <w:marTop w:val="0"/>
      <w:marBottom w:val="0"/>
      <w:divBdr>
        <w:top w:val="none" w:sz="0" w:space="0" w:color="auto"/>
        <w:left w:val="none" w:sz="0" w:space="0" w:color="auto"/>
        <w:bottom w:val="none" w:sz="0" w:space="0" w:color="auto"/>
        <w:right w:val="none" w:sz="0" w:space="0" w:color="auto"/>
      </w:divBdr>
    </w:div>
    <w:div w:id="701439086">
      <w:bodyDiv w:val="1"/>
      <w:marLeft w:val="0"/>
      <w:marRight w:val="0"/>
      <w:marTop w:val="0"/>
      <w:marBottom w:val="0"/>
      <w:divBdr>
        <w:top w:val="none" w:sz="0" w:space="0" w:color="auto"/>
        <w:left w:val="none" w:sz="0" w:space="0" w:color="auto"/>
        <w:bottom w:val="none" w:sz="0" w:space="0" w:color="auto"/>
        <w:right w:val="none" w:sz="0" w:space="0" w:color="auto"/>
      </w:divBdr>
      <w:divsChild>
        <w:div w:id="1080558960">
          <w:marLeft w:val="0"/>
          <w:marRight w:val="0"/>
          <w:marTop w:val="0"/>
          <w:marBottom w:val="0"/>
          <w:divBdr>
            <w:top w:val="none" w:sz="0" w:space="0" w:color="auto"/>
            <w:left w:val="none" w:sz="0" w:space="0" w:color="auto"/>
            <w:bottom w:val="none" w:sz="0" w:space="0" w:color="auto"/>
            <w:right w:val="none" w:sz="0" w:space="0" w:color="auto"/>
          </w:divBdr>
        </w:div>
        <w:div w:id="1306280736">
          <w:marLeft w:val="0"/>
          <w:marRight w:val="0"/>
          <w:marTop w:val="0"/>
          <w:marBottom w:val="0"/>
          <w:divBdr>
            <w:top w:val="none" w:sz="0" w:space="0" w:color="auto"/>
            <w:left w:val="none" w:sz="0" w:space="0" w:color="auto"/>
            <w:bottom w:val="none" w:sz="0" w:space="0" w:color="auto"/>
            <w:right w:val="none" w:sz="0" w:space="0" w:color="auto"/>
          </w:divBdr>
        </w:div>
      </w:divsChild>
    </w:div>
    <w:div w:id="985938154">
      <w:bodyDiv w:val="1"/>
      <w:marLeft w:val="0"/>
      <w:marRight w:val="0"/>
      <w:marTop w:val="0"/>
      <w:marBottom w:val="0"/>
      <w:divBdr>
        <w:top w:val="none" w:sz="0" w:space="0" w:color="auto"/>
        <w:left w:val="none" w:sz="0" w:space="0" w:color="auto"/>
        <w:bottom w:val="none" w:sz="0" w:space="0" w:color="auto"/>
        <w:right w:val="none" w:sz="0" w:space="0" w:color="auto"/>
      </w:divBdr>
    </w:div>
    <w:div w:id="1789936307">
      <w:bodyDiv w:val="1"/>
      <w:marLeft w:val="0"/>
      <w:marRight w:val="0"/>
      <w:marTop w:val="0"/>
      <w:marBottom w:val="0"/>
      <w:divBdr>
        <w:top w:val="none" w:sz="0" w:space="0" w:color="auto"/>
        <w:left w:val="none" w:sz="0" w:space="0" w:color="auto"/>
        <w:bottom w:val="none" w:sz="0" w:space="0" w:color="auto"/>
        <w:right w:val="none" w:sz="0" w:space="0" w:color="auto"/>
      </w:divBdr>
    </w:div>
    <w:div w:id="194290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B6B442479FBA4B935F655C1E2063D1" ma:contentTypeVersion="11" ma:contentTypeDescription="Create a new document." ma:contentTypeScope="" ma:versionID="e0e0158e233edea30cda00f9877421a4">
  <xsd:schema xmlns:xsd="http://www.w3.org/2001/XMLSchema" xmlns:xs="http://www.w3.org/2001/XMLSchema" xmlns:p="http://schemas.microsoft.com/office/2006/metadata/properties" xmlns:ns2="1946be63-5736-463e-ae35-cca73b0e7763" targetNamespace="http://schemas.microsoft.com/office/2006/metadata/properties" ma:root="true" ma:fieldsID="7a2254e947a0b58132d6d70b28943a9e" ns2:_="">
    <xsd:import namespace="1946be63-5736-463e-ae35-cca73b0e77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6be63-5736-463e-ae35-cca73b0e7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05D3-8D83-4B52-9614-C4B1A1ABC406}">
  <ds:schemaRefs>
    <ds:schemaRef ds:uri="http://schemas.microsoft.com/sharepoint/v3/contenttype/forms"/>
  </ds:schemaRefs>
</ds:datastoreItem>
</file>

<file path=customXml/itemProps2.xml><?xml version="1.0" encoding="utf-8"?>
<ds:datastoreItem xmlns:ds="http://schemas.openxmlformats.org/officeDocument/2006/customXml" ds:itemID="{F740109A-134B-4F5B-83F2-324E06A2190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1946be63-5736-463e-ae35-cca73b0e7763"/>
    <ds:schemaRef ds:uri="http://www.w3.org/XML/1998/namespace"/>
    <ds:schemaRef ds:uri="http://purl.org/dc/dcmitype/"/>
  </ds:schemaRefs>
</ds:datastoreItem>
</file>

<file path=customXml/itemProps3.xml><?xml version="1.0" encoding="utf-8"?>
<ds:datastoreItem xmlns:ds="http://schemas.openxmlformats.org/officeDocument/2006/customXml" ds:itemID="{742D8650-B825-44F2-9CB8-3F1F3B8F9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6be63-5736-463e-ae35-cca73b0e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F08C34-3DEA-4504-9F48-47D9FDC62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223</Words>
  <Characters>1273</Characters>
  <Application>Microsoft Office Word</Application>
  <DocSecurity>0</DocSecurity>
  <Lines>10</Lines>
  <Paragraphs>2</Paragraphs>
  <ScaleCrop>false</ScaleCrop>
  <Company>University of Washington</Company>
  <LinksUpToDate>false</LinksUpToDate>
  <CharactersWithSpaces>1494</CharactersWithSpaces>
  <SharedDoc>false</SharedDoc>
  <HLinks>
    <vt:vector size="12" baseType="variant">
      <vt:variant>
        <vt:i4>7143531</vt:i4>
      </vt:variant>
      <vt:variant>
        <vt:i4>3</vt:i4>
      </vt:variant>
      <vt:variant>
        <vt:i4>0</vt:i4>
      </vt:variant>
      <vt:variant>
        <vt:i4>5</vt:i4>
      </vt:variant>
      <vt:variant>
        <vt:lpwstr>https://redcap.nubic.northwestern.edu/redcap/surveys/?s=RC38MAWYA7</vt:lpwstr>
      </vt:variant>
      <vt:variant>
        <vt:lpwstr/>
      </vt:variant>
      <vt:variant>
        <vt:i4>7143531</vt:i4>
      </vt:variant>
      <vt:variant>
        <vt:i4>0</vt:i4>
      </vt:variant>
      <vt:variant>
        <vt:i4>0</vt:i4>
      </vt:variant>
      <vt:variant>
        <vt:i4>5</vt:i4>
      </vt:variant>
      <vt:variant>
        <vt:lpwstr>https://redcap.nubic.northwestern.edu/redcap/surveys/?s=RC38MAWYA7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Installer</dc:creator>
  <cp:keywords/>
  <dc:description/>
  <cp:lastModifiedBy>Madelena Romansic</cp:lastModifiedBy>
  <cp:revision>44</cp:revision>
  <dcterms:created xsi:type="dcterms:W3CDTF">2021-09-21T00:59:00Z</dcterms:created>
  <dcterms:modified xsi:type="dcterms:W3CDTF">2021-11-03T21:24:00Z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0x010100C0B6B442479FBA4B935F655C1E2063D1</vt:lpwstr>
  </property>
</Properties>
</file>