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B2" w:rsidRPr="00DD09E8" w:rsidRDefault="000F56B2" w:rsidP="00DD09E8">
      <w:pPr>
        <w:pStyle w:val="Title"/>
        <w:jc w:val="center"/>
        <w:rPr>
          <w:sz w:val="48"/>
          <w:szCs w:val="48"/>
        </w:rPr>
      </w:pPr>
      <w:r w:rsidRPr="00DD09E8">
        <w:rPr>
          <w:sz w:val="48"/>
          <w:szCs w:val="48"/>
        </w:rPr>
        <w:t>Handout #</w:t>
      </w:r>
      <w:r w:rsidR="00F55FC0" w:rsidRPr="00DD09E8">
        <w:rPr>
          <w:sz w:val="48"/>
          <w:szCs w:val="48"/>
        </w:rPr>
        <w:t>2</w:t>
      </w:r>
      <w:r w:rsidRPr="00DD09E8">
        <w:rPr>
          <w:sz w:val="48"/>
          <w:szCs w:val="48"/>
        </w:rPr>
        <w:t>: Sample Response</w:t>
      </w:r>
    </w:p>
    <w:p w:rsidR="000F56B2" w:rsidRDefault="000F56B2" w:rsidP="00D538E4">
      <w:pPr>
        <w:rPr>
          <w:b/>
          <w:sz w:val="24"/>
          <w:szCs w:val="24"/>
        </w:rPr>
      </w:pPr>
    </w:p>
    <w:p w:rsidR="00185751" w:rsidRPr="00DD09E8" w:rsidRDefault="00185751" w:rsidP="00DD09E8">
      <w:pPr>
        <w:pStyle w:val="Heading1"/>
        <w:rPr>
          <w:b/>
          <w:color w:val="auto"/>
        </w:rPr>
      </w:pPr>
      <w:r w:rsidRPr="00DD09E8">
        <w:rPr>
          <w:b/>
          <w:color w:val="auto"/>
        </w:rPr>
        <w:t>Color Key</w:t>
      </w:r>
    </w:p>
    <w:p w:rsidR="00185751" w:rsidRPr="006342C2" w:rsidRDefault="00185751" w:rsidP="00185751">
      <w:pPr>
        <w:rPr>
          <w:color w:val="7030A0"/>
          <w:sz w:val="24"/>
          <w:szCs w:val="24"/>
        </w:rPr>
      </w:pPr>
      <w:r w:rsidRPr="006342C2">
        <w:rPr>
          <w:color w:val="FF0000"/>
          <w:sz w:val="24"/>
          <w:szCs w:val="24"/>
        </w:rPr>
        <w:t>Red – Keywords listed in the specialized experience</w:t>
      </w:r>
      <w:r>
        <w:rPr>
          <w:color w:val="FF0000"/>
          <w:sz w:val="24"/>
          <w:szCs w:val="24"/>
        </w:rPr>
        <w:br/>
      </w:r>
      <w:r w:rsidRPr="006342C2">
        <w:rPr>
          <w:color w:val="00B050"/>
          <w:sz w:val="24"/>
          <w:szCs w:val="24"/>
        </w:rPr>
        <w:t>Green – Duties listed in the duties/res</w:t>
      </w:r>
      <w:r>
        <w:rPr>
          <w:color w:val="00B050"/>
          <w:sz w:val="24"/>
          <w:szCs w:val="24"/>
        </w:rPr>
        <w:t>ponsibilities of the vacancy but</w:t>
      </w:r>
      <w:r w:rsidRPr="006342C2">
        <w:rPr>
          <w:color w:val="00B050"/>
          <w:sz w:val="24"/>
          <w:szCs w:val="24"/>
        </w:rPr>
        <w:t xml:space="preserve"> not listed in the specialized experience</w:t>
      </w:r>
      <w:r>
        <w:rPr>
          <w:color w:val="00B050"/>
          <w:sz w:val="24"/>
          <w:szCs w:val="24"/>
        </w:rPr>
        <w:br/>
      </w:r>
      <w:r w:rsidRPr="006342C2">
        <w:rPr>
          <w:color w:val="0070C0"/>
          <w:sz w:val="24"/>
          <w:szCs w:val="24"/>
        </w:rPr>
        <w:t>Blue – Fleshes out keywords from specialized experience with details demonstrating expertise</w:t>
      </w:r>
      <w:r>
        <w:rPr>
          <w:color w:val="0070C0"/>
          <w:sz w:val="24"/>
          <w:szCs w:val="24"/>
        </w:rPr>
        <w:br/>
      </w:r>
      <w:r w:rsidRPr="006342C2">
        <w:rPr>
          <w:color w:val="7030A0"/>
          <w:sz w:val="24"/>
          <w:szCs w:val="24"/>
        </w:rPr>
        <w:t xml:space="preserve">Purple – Experience listed in the questionnaire but not listed in the </w:t>
      </w:r>
      <w:r>
        <w:rPr>
          <w:color w:val="7030A0"/>
          <w:sz w:val="24"/>
          <w:szCs w:val="24"/>
        </w:rPr>
        <w:t xml:space="preserve">qualifications or </w:t>
      </w:r>
      <w:r w:rsidRPr="006342C2">
        <w:rPr>
          <w:color w:val="7030A0"/>
          <w:sz w:val="24"/>
          <w:szCs w:val="24"/>
        </w:rPr>
        <w:t>specialized experience</w:t>
      </w:r>
    </w:p>
    <w:p w:rsidR="00185751" w:rsidRDefault="00185751" w:rsidP="00D538E4">
      <w:pPr>
        <w:rPr>
          <w:b/>
          <w:sz w:val="24"/>
          <w:szCs w:val="24"/>
        </w:rPr>
      </w:pPr>
    </w:p>
    <w:p w:rsidR="006342C2" w:rsidRPr="006342C2" w:rsidRDefault="006342C2" w:rsidP="00D538E4">
      <w:pPr>
        <w:rPr>
          <w:b/>
          <w:sz w:val="24"/>
          <w:szCs w:val="24"/>
        </w:rPr>
      </w:pPr>
      <w:r w:rsidRPr="006342C2">
        <w:rPr>
          <w:b/>
          <w:sz w:val="24"/>
          <w:szCs w:val="24"/>
        </w:rPr>
        <w:t>Work Experience:</w:t>
      </w:r>
    </w:p>
    <w:p w:rsidR="006342C2" w:rsidRDefault="006342C2" w:rsidP="00D538E4">
      <w:pPr>
        <w:rPr>
          <w:sz w:val="24"/>
          <w:szCs w:val="24"/>
        </w:rPr>
      </w:pPr>
      <w:r w:rsidRPr="006342C2">
        <w:rPr>
          <w:b/>
          <w:sz w:val="24"/>
          <w:szCs w:val="24"/>
        </w:rPr>
        <w:t>Dahlgren Medical Library</w:t>
      </w:r>
      <w:r>
        <w:rPr>
          <w:sz w:val="24"/>
          <w:szCs w:val="24"/>
        </w:rPr>
        <w:br/>
        <w:t>Georgetown University Medical Center</w:t>
      </w:r>
      <w:r>
        <w:rPr>
          <w:sz w:val="24"/>
          <w:szCs w:val="24"/>
        </w:rPr>
        <w:br/>
        <w:t>3910 Reservoir Rd, NW</w:t>
      </w:r>
      <w:r>
        <w:rPr>
          <w:sz w:val="24"/>
          <w:szCs w:val="24"/>
        </w:rPr>
        <w:br/>
        <w:t xml:space="preserve">Washington, DC 20007 </w:t>
      </w:r>
    </w:p>
    <w:p w:rsidR="006342C2" w:rsidRDefault="006342C2" w:rsidP="00D538E4">
      <w:pPr>
        <w:rPr>
          <w:sz w:val="24"/>
          <w:szCs w:val="24"/>
        </w:rPr>
      </w:pPr>
      <w:r w:rsidRPr="006342C2">
        <w:rPr>
          <w:b/>
          <w:sz w:val="24"/>
          <w:szCs w:val="24"/>
        </w:rPr>
        <w:t>03/2020 – present</w:t>
      </w:r>
      <w:r>
        <w:rPr>
          <w:sz w:val="24"/>
          <w:szCs w:val="24"/>
        </w:rPr>
        <w:br/>
      </w:r>
      <w:r w:rsidRPr="006342C2">
        <w:rPr>
          <w:b/>
          <w:sz w:val="24"/>
          <w:szCs w:val="24"/>
        </w:rPr>
        <w:t>Salary:</w:t>
      </w:r>
      <w:r>
        <w:rPr>
          <w:sz w:val="24"/>
          <w:szCs w:val="24"/>
        </w:rPr>
        <w:br/>
      </w:r>
      <w:r w:rsidRPr="006342C2">
        <w:rPr>
          <w:b/>
          <w:sz w:val="24"/>
          <w:szCs w:val="24"/>
        </w:rPr>
        <w:t>Hours per week:</w:t>
      </w:r>
      <w:r>
        <w:rPr>
          <w:sz w:val="24"/>
          <w:szCs w:val="24"/>
        </w:rPr>
        <w:t xml:space="preserve">  35</w:t>
      </w:r>
      <w:r>
        <w:rPr>
          <w:sz w:val="24"/>
          <w:szCs w:val="24"/>
        </w:rPr>
        <w:br/>
        <w:t>Series:   Pay Plan:    Grade:</w:t>
      </w:r>
      <w:r>
        <w:rPr>
          <w:sz w:val="24"/>
          <w:szCs w:val="24"/>
        </w:rPr>
        <w:br/>
      </w:r>
      <w:r w:rsidRPr="006342C2">
        <w:rPr>
          <w:b/>
          <w:sz w:val="24"/>
          <w:szCs w:val="24"/>
        </w:rPr>
        <w:t>Medical Librarian</w:t>
      </w:r>
      <w:r>
        <w:rPr>
          <w:sz w:val="24"/>
          <w:szCs w:val="24"/>
        </w:rPr>
        <w:t xml:space="preserve"> (This is not a federal job)</w:t>
      </w:r>
      <w:r>
        <w:rPr>
          <w:sz w:val="24"/>
          <w:szCs w:val="24"/>
        </w:rPr>
        <w:br/>
      </w:r>
      <w:r w:rsidRPr="006342C2">
        <w:rPr>
          <w:b/>
          <w:sz w:val="24"/>
          <w:szCs w:val="24"/>
        </w:rPr>
        <w:t>Duties, Accomplishments, and Related Skills:</w:t>
      </w:r>
    </w:p>
    <w:p w:rsidR="00D538E4" w:rsidRPr="00D37D67" w:rsidRDefault="00D538E4" w:rsidP="00D538E4">
      <w:pPr>
        <w:rPr>
          <w:color w:val="0070C0"/>
          <w:sz w:val="24"/>
          <w:szCs w:val="24"/>
        </w:rPr>
      </w:pPr>
      <w:r w:rsidRPr="00D538E4">
        <w:rPr>
          <w:sz w:val="24"/>
          <w:szCs w:val="24"/>
        </w:rPr>
        <w:t xml:space="preserve">Provide </w:t>
      </w:r>
      <w:r w:rsidRPr="00D538E4">
        <w:rPr>
          <w:color w:val="FF0000"/>
          <w:sz w:val="24"/>
          <w:szCs w:val="24"/>
        </w:rPr>
        <w:t xml:space="preserve">reference services </w:t>
      </w:r>
      <w:r w:rsidRPr="00D538E4">
        <w:rPr>
          <w:sz w:val="24"/>
          <w:szCs w:val="24"/>
        </w:rPr>
        <w:t xml:space="preserve">to </w:t>
      </w:r>
      <w:r w:rsidRPr="00D538E4">
        <w:rPr>
          <w:color w:val="FF0000"/>
          <w:sz w:val="24"/>
          <w:szCs w:val="24"/>
        </w:rPr>
        <w:t>medical</w:t>
      </w:r>
      <w:r w:rsidRPr="00D538E4">
        <w:rPr>
          <w:sz w:val="24"/>
          <w:szCs w:val="24"/>
        </w:rPr>
        <w:t xml:space="preserve">, </w:t>
      </w:r>
      <w:r w:rsidRPr="00D37D67">
        <w:rPr>
          <w:sz w:val="24"/>
          <w:szCs w:val="24"/>
        </w:rPr>
        <w:t xml:space="preserve">nursing, and allied health departments </w:t>
      </w:r>
      <w:r w:rsidRPr="00D538E4">
        <w:rPr>
          <w:sz w:val="24"/>
          <w:szCs w:val="24"/>
        </w:rPr>
        <w:t xml:space="preserve">at Georgetown University Medical Center, a </w:t>
      </w:r>
      <w:r w:rsidRPr="00D538E4">
        <w:rPr>
          <w:color w:val="FF0000"/>
          <w:sz w:val="24"/>
          <w:szCs w:val="24"/>
        </w:rPr>
        <w:t xml:space="preserve">teaching hospital </w:t>
      </w:r>
      <w:r w:rsidRPr="00D538E4">
        <w:rPr>
          <w:sz w:val="24"/>
          <w:szCs w:val="24"/>
        </w:rPr>
        <w:t xml:space="preserve">with 50 graduate medical education programs. </w:t>
      </w:r>
      <w:r w:rsidRPr="00D538E4">
        <w:rPr>
          <w:color w:val="00B050"/>
          <w:sz w:val="24"/>
          <w:szCs w:val="24"/>
        </w:rPr>
        <w:t>Cover the reference desk at assigned times.</w:t>
      </w:r>
      <w:r w:rsidRPr="00D538E4">
        <w:rPr>
          <w:sz w:val="24"/>
          <w:szCs w:val="24"/>
        </w:rPr>
        <w:t xml:space="preserve">  </w:t>
      </w:r>
      <w:r w:rsidRPr="00D37D67">
        <w:rPr>
          <w:color w:val="0070C0"/>
          <w:sz w:val="24"/>
          <w:szCs w:val="24"/>
        </w:rPr>
        <w:t xml:space="preserve">Collaborate with teaching faculty in Complementary &amp; Integrated Health and Emergency Medicine to deliver information services to medical students in a variety of clinical forums.  </w:t>
      </w:r>
    </w:p>
    <w:p w:rsidR="00D538E4" w:rsidRPr="00D538E4" w:rsidRDefault="00D538E4" w:rsidP="00D538E4">
      <w:pPr>
        <w:rPr>
          <w:sz w:val="24"/>
          <w:szCs w:val="24"/>
        </w:rPr>
      </w:pPr>
      <w:r w:rsidRPr="00D538E4">
        <w:rPr>
          <w:color w:val="FF0000"/>
          <w:sz w:val="24"/>
          <w:szCs w:val="24"/>
        </w:rPr>
        <w:t>Develop</w:t>
      </w:r>
      <w:r w:rsidRPr="00D538E4">
        <w:rPr>
          <w:sz w:val="24"/>
          <w:szCs w:val="24"/>
        </w:rPr>
        <w:t xml:space="preserve"> and deliver </w:t>
      </w:r>
      <w:r w:rsidRPr="00D538E4">
        <w:rPr>
          <w:color w:val="FF0000"/>
          <w:sz w:val="24"/>
          <w:szCs w:val="24"/>
        </w:rPr>
        <w:t xml:space="preserve">educational programs </w:t>
      </w:r>
      <w:r w:rsidRPr="00D538E4">
        <w:rPr>
          <w:sz w:val="24"/>
          <w:szCs w:val="24"/>
        </w:rPr>
        <w:t xml:space="preserve">in </w:t>
      </w:r>
      <w:r w:rsidRPr="00D538E4">
        <w:rPr>
          <w:color w:val="FF0000"/>
          <w:sz w:val="24"/>
          <w:szCs w:val="24"/>
        </w:rPr>
        <w:t xml:space="preserve">support of evidence-based practice </w:t>
      </w:r>
      <w:r w:rsidRPr="00D538E4">
        <w:rPr>
          <w:sz w:val="24"/>
          <w:szCs w:val="24"/>
        </w:rPr>
        <w:t xml:space="preserve">in a </w:t>
      </w:r>
      <w:r w:rsidRPr="00D538E4">
        <w:rPr>
          <w:color w:val="FF0000"/>
          <w:sz w:val="24"/>
          <w:szCs w:val="24"/>
        </w:rPr>
        <w:t>variety of settings</w:t>
      </w:r>
      <w:r w:rsidRPr="00D538E4">
        <w:rPr>
          <w:sz w:val="24"/>
          <w:szCs w:val="24"/>
        </w:rPr>
        <w:t xml:space="preserve">, such as </w:t>
      </w:r>
      <w:r w:rsidRPr="00D37D67">
        <w:rPr>
          <w:color w:val="0070C0"/>
          <w:sz w:val="24"/>
          <w:szCs w:val="24"/>
        </w:rPr>
        <w:t xml:space="preserve">noon conference, journal club, and other clinical forums and in-person and during live webinars via MS Teams. Provide impromptu instruction on using filtered mobile resources such as clinical calculators and evidence-based summaries to answer questions at the point-of-care during patient rounds. </w:t>
      </w:r>
      <w:r w:rsidRPr="00D538E4">
        <w:rPr>
          <w:color w:val="FF0000"/>
          <w:sz w:val="24"/>
          <w:szCs w:val="24"/>
        </w:rPr>
        <w:t xml:space="preserve">Teach classes </w:t>
      </w:r>
      <w:r w:rsidRPr="00D538E4">
        <w:rPr>
          <w:sz w:val="24"/>
          <w:szCs w:val="24"/>
        </w:rPr>
        <w:t xml:space="preserve">about the </w:t>
      </w:r>
      <w:r w:rsidRPr="00D37D67">
        <w:rPr>
          <w:color w:val="0070C0"/>
          <w:sz w:val="24"/>
          <w:szCs w:val="24"/>
        </w:rPr>
        <w:t xml:space="preserve">levels of evidence and about which clinical study methodologies best answer questions about treatment, diagnosis, prognosis, and etiology/harm. </w:t>
      </w:r>
      <w:r w:rsidRPr="00D538E4">
        <w:rPr>
          <w:sz w:val="24"/>
          <w:szCs w:val="24"/>
        </w:rPr>
        <w:t xml:space="preserve">Teach students to </w:t>
      </w:r>
      <w:r w:rsidRPr="00D538E4">
        <w:rPr>
          <w:color w:val="FF0000"/>
          <w:sz w:val="24"/>
          <w:szCs w:val="24"/>
        </w:rPr>
        <w:t>critically appraise the biomedical literature</w:t>
      </w:r>
      <w:r w:rsidRPr="00D538E4">
        <w:rPr>
          <w:sz w:val="24"/>
          <w:szCs w:val="24"/>
        </w:rPr>
        <w:t xml:space="preserve"> </w:t>
      </w:r>
      <w:r w:rsidRPr="00D37D67">
        <w:rPr>
          <w:color w:val="0070C0"/>
          <w:sz w:val="24"/>
          <w:szCs w:val="24"/>
        </w:rPr>
        <w:t xml:space="preserve">for applicability to a patient by looking at biases and measures such as number needed to treat, p-values, and confidence intervals during journal club. Teach classes on searching biomedical </w:t>
      </w:r>
      <w:r w:rsidRPr="00D37D67">
        <w:rPr>
          <w:color w:val="0070C0"/>
          <w:sz w:val="24"/>
          <w:szCs w:val="24"/>
        </w:rPr>
        <w:lastRenderedPageBreak/>
        <w:t xml:space="preserve">databases such as PubMed and Ovid Medline and on special topics upon request. </w:t>
      </w:r>
      <w:r w:rsidRPr="00D538E4">
        <w:rPr>
          <w:sz w:val="24"/>
          <w:szCs w:val="24"/>
        </w:rPr>
        <w:t xml:space="preserve">Conduct library </w:t>
      </w:r>
      <w:r w:rsidRPr="00D538E4">
        <w:rPr>
          <w:color w:val="FF0000"/>
          <w:sz w:val="24"/>
          <w:szCs w:val="24"/>
        </w:rPr>
        <w:t>orientations</w:t>
      </w:r>
      <w:r w:rsidRPr="00D538E4">
        <w:rPr>
          <w:sz w:val="24"/>
          <w:szCs w:val="24"/>
        </w:rPr>
        <w:t xml:space="preserve"> for all incoming staff during the hospital onboarding sessions. </w:t>
      </w:r>
    </w:p>
    <w:p w:rsidR="00D538E4" w:rsidRDefault="00D538E4" w:rsidP="00D538E4">
      <w:pPr>
        <w:rPr>
          <w:sz w:val="24"/>
          <w:szCs w:val="24"/>
        </w:rPr>
      </w:pPr>
      <w:r w:rsidRPr="00D538E4">
        <w:rPr>
          <w:color w:val="00B050"/>
          <w:sz w:val="24"/>
          <w:szCs w:val="24"/>
        </w:rPr>
        <w:t xml:space="preserve">Contribute to collection development by evaluating reviews </w:t>
      </w:r>
      <w:r w:rsidRPr="00D538E4">
        <w:rPr>
          <w:sz w:val="24"/>
          <w:szCs w:val="24"/>
        </w:rPr>
        <w:t xml:space="preserve">from collection development sources </w:t>
      </w:r>
      <w:r w:rsidRPr="00D37D67">
        <w:rPr>
          <w:color w:val="0070C0"/>
          <w:sz w:val="24"/>
          <w:szCs w:val="24"/>
        </w:rPr>
        <w:t xml:space="preserve">such as Doody’s Review Service </w:t>
      </w:r>
      <w:r w:rsidRPr="00D538E4">
        <w:rPr>
          <w:sz w:val="24"/>
          <w:szCs w:val="24"/>
        </w:rPr>
        <w:t>to select books for complementary health, emergency medicine, and nursing.</w:t>
      </w:r>
    </w:p>
    <w:p w:rsidR="00891A46" w:rsidRPr="00D538E4" w:rsidRDefault="00891A46" w:rsidP="00891A46">
      <w:pPr>
        <w:rPr>
          <w:color w:val="7030A0"/>
          <w:sz w:val="24"/>
          <w:szCs w:val="24"/>
        </w:rPr>
      </w:pPr>
      <w:r w:rsidRPr="00D538E4">
        <w:rPr>
          <w:color w:val="7030A0"/>
          <w:sz w:val="24"/>
          <w:szCs w:val="24"/>
        </w:rPr>
        <w:t>Maintain license agreements and ensure the library is compliance with terms of agreements. Contact publishers resolve problems accessing resources.</w:t>
      </w:r>
    </w:p>
    <w:p w:rsidR="00D538E4" w:rsidRPr="00D538E4" w:rsidRDefault="00D538E4" w:rsidP="00D538E4">
      <w:pPr>
        <w:rPr>
          <w:color w:val="00B0F0"/>
          <w:sz w:val="24"/>
          <w:szCs w:val="24"/>
        </w:rPr>
      </w:pPr>
      <w:r w:rsidRPr="00D538E4">
        <w:rPr>
          <w:color w:val="FF0000"/>
          <w:sz w:val="24"/>
          <w:szCs w:val="24"/>
        </w:rPr>
        <w:t xml:space="preserve">Perform clinical searches </w:t>
      </w:r>
      <w:r w:rsidRPr="00D538E4">
        <w:rPr>
          <w:sz w:val="24"/>
          <w:szCs w:val="24"/>
        </w:rPr>
        <w:t xml:space="preserve">in </w:t>
      </w:r>
      <w:r w:rsidRPr="00D538E4">
        <w:rPr>
          <w:color w:val="FF0000"/>
          <w:sz w:val="24"/>
          <w:szCs w:val="24"/>
        </w:rPr>
        <w:t>PubMed, Ovid Medline</w:t>
      </w:r>
      <w:r w:rsidRPr="00D538E4">
        <w:rPr>
          <w:sz w:val="24"/>
          <w:szCs w:val="24"/>
        </w:rPr>
        <w:t xml:space="preserve">, </w:t>
      </w:r>
      <w:proofErr w:type="spellStart"/>
      <w:r w:rsidRPr="00D37D67">
        <w:rPr>
          <w:color w:val="0070C0"/>
          <w:sz w:val="24"/>
          <w:szCs w:val="24"/>
        </w:rPr>
        <w:t>Embase</w:t>
      </w:r>
      <w:proofErr w:type="spellEnd"/>
      <w:r w:rsidRPr="00D37D67">
        <w:rPr>
          <w:color w:val="0070C0"/>
          <w:sz w:val="24"/>
          <w:szCs w:val="24"/>
        </w:rPr>
        <w:t xml:space="preserve">, and other biomedical databases to identify primary resources </w:t>
      </w:r>
      <w:r w:rsidRPr="00D538E4">
        <w:rPr>
          <w:sz w:val="24"/>
          <w:szCs w:val="24"/>
        </w:rPr>
        <w:t xml:space="preserve">to </w:t>
      </w:r>
      <w:r w:rsidRPr="00D538E4">
        <w:rPr>
          <w:color w:val="FF0000"/>
          <w:sz w:val="24"/>
          <w:szCs w:val="24"/>
        </w:rPr>
        <w:t>answer direct patient care queries</w:t>
      </w:r>
      <w:r w:rsidRPr="00D538E4">
        <w:rPr>
          <w:sz w:val="24"/>
          <w:szCs w:val="24"/>
        </w:rPr>
        <w:t xml:space="preserve">. </w:t>
      </w:r>
      <w:r w:rsidRPr="00D37D67">
        <w:rPr>
          <w:color w:val="0070C0"/>
          <w:sz w:val="24"/>
          <w:szCs w:val="24"/>
        </w:rPr>
        <w:t xml:space="preserve">Translate clinical topics into well-built clinical foreground questions in the PICO/T format to answer patient-specific questions. Search filtered resources such as systematic reviews/meta-analyses, clinical guidelines, and critically appraised topics to answer questions on patient care.  </w:t>
      </w:r>
    </w:p>
    <w:p w:rsidR="00D538E4" w:rsidRPr="00D538E4" w:rsidRDefault="00D538E4" w:rsidP="00D538E4">
      <w:pPr>
        <w:rPr>
          <w:color w:val="FF0000"/>
          <w:sz w:val="24"/>
          <w:szCs w:val="24"/>
        </w:rPr>
      </w:pPr>
      <w:r w:rsidRPr="00D538E4">
        <w:rPr>
          <w:color w:val="FF0000"/>
          <w:sz w:val="24"/>
          <w:szCs w:val="24"/>
        </w:rPr>
        <w:t>Perform</w:t>
      </w:r>
      <w:r w:rsidRPr="00D538E4">
        <w:rPr>
          <w:sz w:val="24"/>
          <w:szCs w:val="24"/>
        </w:rPr>
        <w:t xml:space="preserve"> literature </w:t>
      </w:r>
      <w:r w:rsidRPr="00D538E4">
        <w:rPr>
          <w:color w:val="FF0000"/>
          <w:sz w:val="24"/>
          <w:szCs w:val="24"/>
        </w:rPr>
        <w:t>searches</w:t>
      </w:r>
      <w:r w:rsidRPr="00D538E4">
        <w:rPr>
          <w:sz w:val="24"/>
          <w:szCs w:val="24"/>
        </w:rPr>
        <w:t xml:space="preserve"> for clinicians to support their </w:t>
      </w:r>
      <w:r w:rsidRPr="00D538E4">
        <w:rPr>
          <w:color w:val="FF0000"/>
          <w:sz w:val="24"/>
          <w:szCs w:val="24"/>
        </w:rPr>
        <w:t xml:space="preserve">research projects </w:t>
      </w:r>
      <w:r w:rsidRPr="00D538E4">
        <w:rPr>
          <w:sz w:val="24"/>
          <w:szCs w:val="24"/>
        </w:rPr>
        <w:t xml:space="preserve">and use </w:t>
      </w:r>
      <w:r w:rsidRPr="00D538E4">
        <w:rPr>
          <w:color w:val="00B0F0"/>
          <w:sz w:val="24"/>
          <w:szCs w:val="24"/>
        </w:rPr>
        <w:t>Endnote</w:t>
      </w:r>
      <w:r w:rsidRPr="00D538E4">
        <w:rPr>
          <w:sz w:val="24"/>
          <w:szCs w:val="24"/>
        </w:rPr>
        <w:t xml:space="preserve"> to </w:t>
      </w:r>
      <w:r w:rsidRPr="00D538E4">
        <w:rPr>
          <w:color w:val="FF0000"/>
          <w:sz w:val="24"/>
          <w:szCs w:val="24"/>
        </w:rPr>
        <w:t>manage the search results</w:t>
      </w:r>
      <w:r w:rsidRPr="00D538E4">
        <w:rPr>
          <w:sz w:val="24"/>
          <w:szCs w:val="24"/>
        </w:rPr>
        <w:t xml:space="preserve">. </w:t>
      </w:r>
      <w:r w:rsidRPr="00D37D67">
        <w:rPr>
          <w:color w:val="0070C0"/>
          <w:sz w:val="24"/>
          <w:szCs w:val="24"/>
        </w:rPr>
        <w:t xml:space="preserve">Collaborate with clinicians on systematic reviews by helping to develop inclusion and exclusion criteria, performing the searches, teaching how to manage the review process in </w:t>
      </w:r>
      <w:proofErr w:type="spellStart"/>
      <w:r w:rsidRPr="00D37D67">
        <w:rPr>
          <w:color w:val="0070C0"/>
          <w:sz w:val="24"/>
          <w:szCs w:val="24"/>
        </w:rPr>
        <w:t>Covidence</w:t>
      </w:r>
      <w:proofErr w:type="spellEnd"/>
      <w:r w:rsidRPr="00D37D67">
        <w:rPr>
          <w:color w:val="0070C0"/>
          <w:sz w:val="24"/>
          <w:szCs w:val="24"/>
        </w:rPr>
        <w:t>, and writing the search methodology section for the final paper.  </w:t>
      </w:r>
    </w:p>
    <w:p w:rsidR="006342C2" w:rsidRDefault="006342C2" w:rsidP="00D538E4">
      <w:pPr>
        <w:rPr>
          <w:sz w:val="24"/>
          <w:szCs w:val="24"/>
        </w:rPr>
      </w:pPr>
      <w:r>
        <w:rPr>
          <w:sz w:val="24"/>
          <w:szCs w:val="24"/>
        </w:rPr>
        <w:t>Key Accomplishments:</w:t>
      </w:r>
    </w:p>
    <w:p w:rsidR="00D538E4" w:rsidRDefault="00D538E4" w:rsidP="00D538E4">
      <w:pPr>
        <w:rPr>
          <w:sz w:val="24"/>
          <w:szCs w:val="24"/>
        </w:rPr>
      </w:pPr>
      <w:r w:rsidRPr="00D538E4">
        <w:rPr>
          <w:sz w:val="24"/>
          <w:szCs w:val="24"/>
        </w:rPr>
        <w:t>Recognized as employee of the quarter for the first quarter of 2021 for ….</w:t>
      </w:r>
    </w:p>
    <w:p w:rsidR="006342C2" w:rsidRDefault="006342C2" w:rsidP="00D538E4">
      <w:pPr>
        <w:rPr>
          <w:sz w:val="24"/>
          <w:szCs w:val="24"/>
        </w:rPr>
      </w:pPr>
      <w:bookmarkStart w:id="0" w:name="_GoBack"/>
      <w:bookmarkEnd w:id="0"/>
    </w:p>
    <w:sectPr w:rsidR="006342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A1" w:rsidRDefault="001F0DA1" w:rsidP="00F01361">
      <w:pPr>
        <w:spacing w:after="0" w:line="240" w:lineRule="auto"/>
      </w:pPr>
      <w:r>
        <w:separator/>
      </w:r>
    </w:p>
  </w:endnote>
  <w:endnote w:type="continuationSeparator" w:id="0">
    <w:p w:rsidR="001F0DA1" w:rsidRDefault="001F0DA1" w:rsidP="00F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61" w:rsidRDefault="00F01361">
    <w:pPr>
      <w:pStyle w:val="Footer"/>
    </w:pPr>
    <w:r>
      <w:t>September 15,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A1" w:rsidRDefault="001F0DA1" w:rsidP="00F01361">
      <w:pPr>
        <w:spacing w:after="0" w:line="240" w:lineRule="auto"/>
      </w:pPr>
      <w:r>
        <w:separator/>
      </w:r>
    </w:p>
  </w:footnote>
  <w:footnote w:type="continuationSeparator" w:id="0">
    <w:p w:rsidR="001F0DA1" w:rsidRDefault="001F0DA1" w:rsidP="00F0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1"/>
    <w:rsid w:val="000F56B2"/>
    <w:rsid w:val="00185751"/>
    <w:rsid w:val="001F0DA1"/>
    <w:rsid w:val="005B471C"/>
    <w:rsid w:val="006342C2"/>
    <w:rsid w:val="00891A46"/>
    <w:rsid w:val="008949A6"/>
    <w:rsid w:val="00923E75"/>
    <w:rsid w:val="00BC0B36"/>
    <w:rsid w:val="00CA47B1"/>
    <w:rsid w:val="00D2181C"/>
    <w:rsid w:val="00D37D67"/>
    <w:rsid w:val="00D538E4"/>
    <w:rsid w:val="00DD09E8"/>
    <w:rsid w:val="00F01361"/>
    <w:rsid w:val="00F1228F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F34D"/>
  <w15:chartTrackingRefBased/>
  <w15:docId w15:val="{36172DA6-F69F-40C0-A70F-C1234199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0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0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61"/>
  </w:style>
  <w:style w:type="paragraph" w:styleId="Footer">
    <w:name w:val="footer"/>
    <w:basedOn w:val="Normal"/>
    <w:link w:val="FooterChar"/>
    <w:uiPriority w:val="99"/>
    <w:unhideWhenUsed/>
    <w:rsid w:val="00F0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Kimberly D Ms CIV USARMY HQDA OTSG (US)</dc:creator>
  <cp:keywords/>
  <dc:description/>
  <cp:lastModifiedBy>Rebecca Brown</cp:lastModifiedBy>
  <cp:revision>4</cp:revision>
  <dcterms:created xsi:type="dcterms:W3CDTF">2021-10-19T16:02:00Z</dcterms:created>
  <dcterms:modified xsi:type="dcterms:W3CDTF">2021-10-19T16:03:00Z</dcterms:modified>
</cp:coreProperties>
</file>