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084" w:rsidRDefault="00DE7084" w:rsidP="008063B4">
      <w:pPr>
        <w:pStyle w:val="Title"/>
        <w:jc w:val="center"/>
        <w:rPr>
          <w:sz w:val="40"/>
          <w:szCs w:val="40"/>
        </w:rPr>
      </w:pPr>
      <w:r w:rsidRPr="00CE01DB">
        <w:rPr>
          <w:sz w:val="40"/>
          <w:szCs w:val="40"/>
        </w:rPr>
        <w:t>Handout #1:  Core Skills and Attributes Desired by MEDOCM</w:t>
      </w:r>
    </w:p>
    <w:p w:rsidR="001E4C42" w:rsidRPr="001E4C42" w:rsidRDefault="001E4C42" w:rsidP="001E4C42"/>
    <w:p w:rsidR="00CC17FC" w:rsidRPr="008063B4" w:rsidRDefault="004C1C39" w:rsidP="008063B4">
      <w:pPr>
        <w:pStyle w:val="Heading1"/>
        <w:numPr>
          <w:ilvl w:val="0"/>
          <w:numId w:val="3"/>
        </w:numPr>
        <w:rPr>
          <w:color w:val="auto"/>
        </w:rPr>
      </w:pPr>
      <w:r w:rsidRPr="008063B4">
        <w:rPr>
          <w:color w:val="auto"/>
        </w:rPr>
        <w:t>Jack of all trades – many solo positions</w:t>
      </w:r>
    </w:p>
    <w:p w:rsidR="00CC17FC" w:rsidRPr="008063B4" w:rsidRDefault="004C1C39" w:rsidP="008063B4">
      <w:pPr>
        <w:pStyle w:val="Heading1"/>
        <w:numPr>
          <w:ilvl w:val="0"/>
          <w:numId w:val="3"/>
        </w:numPr>
        <w:rPr>
          <w:color w:val="auto"/>
        </w:rPr>
      </w:pPr>
      <w:r w:rsidRPr="008063B4">
        <w:rPr>
          <w:color w:val="auto"/>
        </w:rPr>
        <w:t>Entrepreneurial spirit</w:t>
      </w:r>
    </w:p>
    <w:p w:rsidR="00CC17FC" w:rsidRPr="008063B4" w:rsidRDefault="004C1C39" w:rsidP="008063B4">
      <w:pPr>
        <w:pStyle w:val="Heading1"/>
        <w:numPr>
          <w:ilvl w:val="0"/>
          <w:numId w:val="3"/>
        </w:numPr>
        <w:rPr>
          <w:color w:val="auto"/>
        </w:rPr>
      </w:pPr>
      <w:r w:rsidRPr="008063B4">
        <w:rPr>
          <w:color w:val="auto"/>
        </w:rPr>
        <w:t>Understanding of evidence-based practice</w:t>
      </w:r>
    </w:p>
    <w:p w:rsidR="00CC17FC" w:rsidRPr="008063B4" w:rsidRDefault="004C1C39" w:rsidP="008063B4">
      <w:pPr>
        <w:pStyle w:val="Heading2"/>
        <w:numPr>
          <w:ilvl w:val="0"/>
          <w:numId w:val="5"/>
        </w:numPr>
        <w:rPr>
          <w:color w:val="auto"/>
        </w:rPr>
      </w:pPr>
      <w:r w:rsidRPr="008063B4">
        <w:rPr>
          <w:color w:val="auto"/>
        </w:rPr>
        <w:t>Translating clinical topics into well-built clinical foreground questions in the PICO/T format</w:t>
      </w:r>
    </w:p>
    <w:p w:rsidR="00CC17FC" w:rsidRPr="008063B4" w:rsidRDefault="004C1C39" w:rsidP="008063B4">
      <w:pPr>
        <w:pStyle w:val="Heading2"/>
        <w:numPr>
          <w:ilvl w:val="0"/>
          <w:numId w:val="5"/>
        </w:numPr>
        <w:rPr>
          <w:color w:val="auto"/>
        </w:rPr>
      </w:pPr>
      <w:r w:rsidRPr="008063B4">
        <w:rPr>
          <w:color w:val="auto"/>
        </w:rPr>
        <w:t xml:space="preserve">Appling knowledge of study methodologies and levels of evidence to identify the best evidence to answer clinical questions on treatment, diagnosis, prognosis, and etiology/harm. </w:t>
      </w:r>
    </w:p>
    <w:p w:rsidR="00CC17FC" w:rsidRPr="008063B4" w:rsidRDefault="004C1C39" w:rsidP="008063B4">
      <w:pPr>
        <w:pStyle w:val="Heading2"/>
        <w:numPr>
          <w:ilvl w:val="0"/>
          <w:numId w:val="5"/>
        </w:numPr>
        <w:rPr>
          <w:color w:val="auto"/>
        </w:rPr>
      </w:pPr>
      <w:r w:rsidRPr="008063B4">
        <w:rPr>
          <w:color w:val="auto"/>
        </w:rPr>
        <w:t>Collaborating with clinicians and to contribute to clinically oriented forums such as morning report, ward rounds, noon conference, etc.</w:t>
      </w:r>
    </w:p>
    <w:p w:rsidR="00CC17FC" w:rsidRPr="008063B4" w:rsidRDefault="004C1C39" w:rsidP="008063B4">
      <w:pPr>
        <w:pStyle w:val="Heading2"/>
        <w:numPr>
          <w:ilvl w:val="0"/>
          <w:numId w:val="5"/>
        </w:numPr>
        <w:rPr>
          <w:color w:val="auto"/>
        </w:rPr>
      </w:pPr>
      <w:r w:rsidRPr="008063B4">
        <w:rPr>
          <w:color w:val="auto"/>
        </w:rPr>
        <w:t>Performing advanced searches of biomedical databases to retrieve primary literature</w:t>
      </w:r>
    </w:p>
    <w:p w:rsidR="00CC17FC" w:rsidRPr="008063B4" w:rsidRDefault="004C1C39" w:rsidP="008063B4">
      <w:pPr>
        <w:pStyle w:val="Heading2"/>
        <w:numPr>
          <w:ilvl w:val="0"/>
          <w:numId w:val="5"/>
        </w:numPr>
        <w:rPr>
          <w:color w:val="auto"/>
        </w:rPr>
      </w:pPr>
      <w:r w:rsidRPr="008063B4">
        <w:rPr>
          <w:color w:val="auto"/>
        </w:rPr>
        <w:t>Identifying and locating sources of filtered resources in support of evidence-based practice</w:t>
      </w:r>
    </w:p>
    <w:p w:rsidR="00CC17FC" w:rsidRPr="008063B4" w:rsidRDefault="004C1C39" w:rsidP="008063B4">
      <w:pPr>
        <w:pStyle w:val="Heading2"/>
        <w:numPr>
          <w:ilvl w:val="0"/>
          <w:numId w:val="5"/>
        </w:numPr>
        <w:rPr>
          <w:color w:val="auto"/>
        </w:rPr>
      </w:pPr>
      <w:r w:rsidRPr="008063B4">
        <w:rPr>
          <w:color w:val="auto"/>
        </w:rPr>
        <w:t>Instructing clinicians in the use of various mobile clinical decision support resources and tools</w:t>
      </w:r>
    </w:p>
    <w:p w:rsidR="00CC17FC" w:rsidRPr="008063B4" w:rsidRDefault="004C1C39" w:rsidP="008063B4">
      <w:pPr>
        <w:pStyle w:val="Heading2"/>
        <w:numPr>
          <w:ilvl w:val="0"/>
          <w:numId w:val="5"/>
        </w:numPr>
        <w:rPr>
          <w:color w:val="auto"/>
        </w:rPr>
      </w:pPr>
      <w:r w:rsidRPr="008063B4">
        <w:rPr>
          <w:color w:val="auto"/>
        </w:rPr>
        <w:t>Developing and delivering a variety of instructional content in support of evidence-based practice</w:t>
      </w:r>
    </w:p>
    <w:p w:rsidR="00CC17FC" w:rsidRPr="001364E2" w:rsidRDefault="004C1C39" w:rsidP="008063B4">
      <w:pPr>
        <w:pStyle w:val="Heading1"/>
        <w:rPr>
          <w:color w:val="auto"/>
        </w:rPr>
      </w:pPr>
      <w:bookmarkStart w:id="0" w:name="_GoBack"/>
      <w:r w:rsidRPr="001364E2">
        <w:rPr>
          <w:color w:val="auto"/>
        </w:rPr>
        <w:t>Basic o</w:t>
      </w:r>
      <w:r w:rsidR="00DE7084" w:rsidRPr="001364E2">
        <w:rPr>
          <w:color w:val="auto"/>
        </w:rPr>
        <w:t xml:space="preserve">nline </w:t>
      </w:r>
      <w:r w:rsidRPr="001364E2">
        <w:rPr>
          <w:color w:val="auto"/>
        </w:rPr>
        <w:t>a</w:t>
      </w:r>
      <w:r w:rsidR="00DE7084" w:rsidRPr="001364E2">
        <w:rPr>
          <w:color w:val="auto"/>
        </w:rPr>
        <w:t xml:space="preserve">ccess </w:t>
      </w:r>
      <w:r w:rsidRPr="001364E2">
        <w:rPr>
          <w:color w:val="auto"/>
        </w:rPr>
        <w:t>t</w:t>
      </w:r>
      <w:r w:rsidR="00DE7084" w:rsidRPr="001364E2">
        <w:rPr>
          <w:color w:val="auto"/>
        </w:rPr>
        <w:t xml:space="preserve">roubleshoot </w:t>
      </w:r>
      <w:r w:rsidRPr="001364E2">
        <w:rPr>
          <w:color w:val="auto"/>
        </w:rPr>
        <w:t>skills</w:t>
      </w:r>
    </w:p>
    <w:bookmarkEnd w:id="0"/>
    <w:p w:rsidR="00CC17FC" w:rsidRPr="008063B4" w:rsidRDefault="004C1C39" w:rsidP="008063B4">
      <w:pPr>
        <w:pStyle w:val="Heading2"/>
        <w:numPr>
          <w:ilvl w:val="0"/>
          <w:numId w:val="4"/>
        </w:numPr>
        <w:rPr>
          <w:color w:val="auto"/>
        </w:rPr>
      </w:pPr>
      <w:r w:rsidRPr="008063B4">
        <w:rPr>
          <w:color w:val="auto"/>
        </w:rPr>
        <w:t>Understanding of authentication methods and systems (IP, Shibboleth, proxy)</w:t>
      </w:r>
    </w:p>
    <w:p w:rsidR="00CC17FC" w:rsidRPr="008063B4" w:rsidRDefault="004C1C39" w:rsidP="008063B4">
      <w:pPr>
        <w:pStyle w:val="Heading2"/>
        <w:numPr>
          <w:ilvl w:val="0"/>
          <w:numId w:val="4"/>
        </w:numPr>
        <w:rPr>
          <w:color w:val="auto"/>
        </w:rPr>
      </w:pPr>
      <w:r w:rsidRPr="008063B4">
        <w:rPr>
          <w:color w:val="auto"/>
        </w:rPr>
        <w:t xml:space="preserve">Understanding of OpenURL standards and link resolvers </w:t>
      </w:r>
    </w:p>
    <w:p w:rsidR="00CC17FC" w:rsidRPr="008063B4" w:rsidRDefault="004C1C39" w:rsidP="008063B4">
      <w:pPr>
        <w:pStyle w:val="Heading2"/>
        <w:numPr>
          <w:ilvl w:val="0"/>
          <w:numId w:val="4"/>
        </w:numPr>
        <w:rPr>
          <w:color w:val="auto"/>
        </w:rPr>
      </w:pPr>
      <w:r w:rsidRPr="008063B4">
        <w:rPr>
          <w:color w:val="auto"/>
        </w:rPr>
        <w:t>Understanding of metadata and its impact on access</w:t>
      </w:r>
    </w:p>
    <w:p w:rsidR="00CC17FC" w:rsidRPr="008063B4" w:rsidRDefault="004C1C39" w:rsidP="008063B4">
      <w:pPr>
        <w:pStyle w:val="Heading2"/>
        <w:numPr>
          <w:ilvl w:val="0"/>
          <w:numId w:val="4"/>
        </w:numPr>
        <w:rPr>
          <w:color w:val="auto"/>
        </w:rPr>
      </w:pPr>
      <w:r w:rsidRPr="008063B4">
        <w:rPr>
          <w:color w:val="auto"/>
        </w:rPr>
        <w:t>Ability of triage online access problems through an understanding common points of failure</w:t>
      </w:r>
    </w:p>
    <w:p w:rsidR="0005053E" w:rsidRPr="008063B4" w:rsidRDefault="004C1C39" w:rsidP="008063B4">
      <w:pPr>
        <w:pStyle w:val="Heading2"/>
        <w:numPr>
          <w:ilvl w:val="0"/>
          <w:numId w:val="4"/>
        </w:numPr>
        <w:rPr>
          <w:color w:val="auto"/>
        </w:rPr>
      </w:pPr>
      <w:r w:rsidRPr="008063B4">
        <w:rPr>
          <w:color w:val="auto"/>
        </w:rPr>
        <w:t>Ability to distinguishing local or isolated issues from widespread issues</w:t>
      </w:r>
    </w:p>
    <w:p w:rsidR="00F22EF0" w:rsidRPr="001E4C42" w:rsidRDefault="0005053E" w:rsidP="007A6CB4">
      <w:pPr>
        <w:ind w:left="720"/>
        <w:rPr>
          <w:lang w:val="en"/>
        </w:rPr>
      </w:pPr>
      <w:r w:rsidRPr="0005053E">
        <w:rPr>
          <w:b/>
          <w:sz w:val="24"/>
          <w:szCs w:val="24"/>
        </w:rPr>
        <w:t>See:</w:t>
      </w:r>
      <w:r w:rsidRPr="0005053E">
        <w:rPr>
          <w:sz w:val="24"/>
          <w:szCs w:val="24"/>
        </w:rPr>
        <w:t xml:space="preserve"> Carter, </w:t>
      </w:r>
      <w:r w:rsidRPr="0005053E">
        <w:rPr>
          <w:rStyle w:val="authors"/>
          <w:rFonts w:ascii="Arial" w:hAnsi="Arial" w:cs="Arial"/>
          <w:color w:val="333333"/>
          <w:lang w:val="en"/>
        </w:rPr>
        <w:t xml:space="preserve">Sunshine, and Stacie </w:t>
      </w:r>
      <w:proofErr w:type="spellStart"/>
      <w:r w:rsidRPr="0005053E">
        <w:rPr>
          <w:rStyle w:val="authors"/>
          <w:rFonts w:ascii="Arial" w:hAnsi="Arial" w:cs="Arial"/>
          <w:color w:val="333333"/>
          <w:lang w:val="en"/>
        </w:rPr>
        <w:t>Traill</w:t>
      </w:r>
      <w:proofErr w:type="spellEnd"/>
      <w:r w:rsidRPr="0005053E">
        <w:rPr>
          <w:rStyle w:val="authors"/>
          <w:rFonts w:ascii="Arial" w:hAnsi="Arial" w:cs="Arial"/>
          <w:color w:val="333333"/>
          <w:lang w:val="en"/>
        </w:rPr>
        <w:t>.</w:t>
      </w:r>
      <w:r w:rsidRPr="0005053E">
        <w:rPr>
          <w:lang w:val="en"/>
        </w:rPr>
        <w:t xml:space="preserve"> </w:t>
      </w:r>
      <w:hyperlink r:id="rId7" w:history="1">
        <w:r w:rsidRPr="001E4C42">
          <w:rPr>
            <w:rStyle w:val="Hyperlink"/>
            <w:rFonts w:ascii="Arial" w:hAnsi="Arial" w:cs="Arial"/>
            <w:lang w:val="en"/>
          </w:rPr>
          <w:t>“Essential Skills and Knowledge for Troubleshooting e-Resources Access Issues in a Web-Scale Discovery Environment.”</w:t>
        </w:r>
      </w:hyperlink>
      <w:r w:rsidRPr="0005053E">
        <w:rPr>
          <w:rStyle w:val="arttitle3"/>
          <w:rFonts w:ascii="Arial" w:hAnsi="Arial" w:cs="Arial"/>
          <w:color w:val="333333"/>
          <w:lang w:val="en"/>
        </w:rPr>
        <w:t xml:space="preserve"> </w:t>
      </w:r>
      <w:r w:rsidRPr="0005053E">
        <w:rPr>
          <w:rStyle w:val="serialtitle"/>
          <w:rFonts w:ascii="Arial" w:hAnsi="Arial" w:cs="Arial"/>
          <w:i/>
          <w:color w:val="333333"/>
          <w:lang w:val="en"/>
        </w:rPr>
        <w:t>Journal of Electronic Resources Librarianship</w:t>
      </w:r>
      <w:r w:rsidRPr="0005053E">
        <w:rPr>
          <w:rStyle w:val="serialtitle"/>
          <w:rFonts w:ascii="Arial" w:hAnsi="Arial" w:cs="Arial"/>
          <w:color w:val="333333"/>
          <w:lang w:val="en"/>
        </w:rPr>
        <w:t>,</w:t>
      </w:r>
      <w:r w:rsidRPr="0005053E">
        <w:rPr>
          <w:lang w:val="en"/>
        </w:rPr>
        <w:t xml:space="preserve"> vol. </w:t>
      </w:r>
      <w:r w:rsidRPr="0005053E">
        <w:rPr>
          <w:rStyle w:val="volumeissue"/>
          <w:rFonts w:ascii="Arial" w:hAnsi="Arial" w:cs="Arial"/>
          <w:color w:val="333333"/>
          <w:lang w:val="en"/>
        </w:rPr>
        <w:t>29, no. 1,</w:t>
      </w:r>
      <w:r w:rsidRPr="0005053E">
        <w:rPr>
          <w:lang w:val="en"/>
        </w:rPr>
        <w:t xml:space="preserve"> 2017, pp. </w:t>
      </w:r>
      <w:r w:rsidRPr="0005053E">
        <w:rPr>
          <w:rStyle w:val="pagerange"/>
          <w:rFonts w:ascii="Arial" w:hAnsi="Arial" w:cs="Arial"/>
          <w:color w:val="333333"/>
          <w:lang w:val="en"/>
        </w:rPr>
        <w:t xml:space="preserve">1-15. </w:t>
      </w:r>
      <w:proofErr w:type="spellStart"/>
      <w:r>
        <w:rPr>
          <w:rStyle w:val="pagerange"/>
          <w:rFonts w:ascii="Arial" w:hAnsi="Arial" w:cs="Arial"/>
          <w:color w:val="333333"/>
          <w:lang w:val="en"/>
        </w:rPr>
        <w:t>d</w:t>
      </w:r>
      <w:r w:rsidRPr="0005053E">
        <w:rPr>
          <w:rStyle w:val="pagerange"/>
          <w:rFonts w:ascii="Arial" w:hAnsi="Arial" w:cs="Arial"/>
          <w:color w:val="333333"/>
          <w:lang w:val="en"/>
        </w:rPr>
        <w:t>oi</w:t>
      </w:r>
      <w:proofErr w:type="spellEnd"/>
      <w:r w:rsidRPr="0005053E">
        <w:rPr>
          <w:rStyle w:val="pagerange"/>
          <w:rFonts w:ascii="Arial" w:hAnsi="Arial" w:cs="Arial"/>
          <w:color w:val="333333"/>
          <w:lang w:val="en"/>
        </w:rPr>
        <w:t>:</w:t>
      </w:r>
      <w:r w:rsidRPr="0005053E">
        <w:rPr>
          <w:rStyle w:val="doilink"/>
          <w:rFonts w:ascii="Arial" w:hAnsi="Arial" w:cs="Arial"/>
          <w:color w:val="333333"/>
          <w:lang w:val="en"/>
        </w:rPr>
        <w:t xml:space="preserve"> </w:t>
      </w:r>
      <w:hyperlink r:id="rId8" w:history="1">
        <w:r w:rsidRPr="0005053E">
          <w:rPr>
            <w:rStyle w:val="Hyperlink"/>
            <w:rFonts w:ascii="Arial" w:hAnsi="Arial" w:cs="Arial"/>
            <w:lang w:val="en"/>
          </w:rPr>
          <w:t>10.1080/1941126X.2017.1270096</w:t>
        </w:r>
      </w:hyperlink>
      <w:r w:rsidR="001E4C42">
        <w:rPr>
          <w:rStyle w:val="doilink"/>
          <w:rFonts w:ascii="Arial" w:hAnsi="Arial" w:cs="Arial"/>
          <w:color w:val="333333"/>
          <w:lang w:val="en"/>
        </w:rPr>
        <w:t xml:space="preserve"> </w:t>
      </w:r>
      <w:r w:rsidR="003D1869">
        <w:rPr>
          <w:sz w:val="24"/>
          <w:szCs w:val="24"/>
        </w:rPr>
        <w:t>(pp. 14-19)</w:t>
      </w:r>
      <w:r w:rsidR="00F22EF0">
        <w:rPr>
          <w:sz w:val="24"/>
          <w:szCs w:val="24"/>
        </w:rPr>
        <w:t xml:space="preserve"> </w:t>
      </w:r>
    </w:p>
    <w:sectPr w:rsidR="00F22EF0" w:rsidRPr="001E4C4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273" w:rsidRDefault="00984273" w:rsidP="007F6C74">
      <w:pPr>
        <w:spacing w:after="0" w:line="240" w:lineRule="auto"/>
      </w:pPr>
      <w:r>
        <w:separator/>
      </w:r>
    </w:p>
  </w:endnote>
  <w:endnote w:type="continuationSeparator" w:id="0">
    <w:p w:rsidR="00984273" w:rsidRDefault="00984273" w:rsidP="007F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C74" w:rsidRDefault="007F6C74">
    <w:pPr>
      <w:pStyle w:val="Footer"/>
    </w:pPr>
    <w:r>
      <w:t>September 15,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273" w:rsidRDefault="00984273" w:rsidP="007F6C74">
      <w:pPr>
        <w:spacing w:after="0" w:line="240" w:lineRule="auto"/>
      </w:pPr>
      <w:r>
        <w:separator/>
      </w:r>
    </w:p>
  </w:footnote>
  <w:footnote w:type="continuationSeparator" w:id="0">
    <w:p w:rsidR="00984273" w:rsidRDefault="00984273" w:rsidP="007F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BC4"/>
    <w:multiLevelType w:val="hybridMultilevel"/>
    <w:tmpl w:val="1F82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F6F07"/>
    <w:multiLevelType w:val="hybridMultilevel"/>
    <w:tmpl w:val="7ACECF5A"/>
    <w:lvl w:ilvl="0" w:tplc="41364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0D07E">
      <w:start w:val="1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8E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8ED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8E1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C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A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2F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4B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B4082C"/>
    <w:multiLevelType w:val="hybridMultilevel"/>
    <w:tmpl w:val="612E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D23DC"/>
    <w:multiLevelType w:val="hybridMultilevel"/>
    <w:tmpl w:val="C40ED59C"/>
    <w:lvl w:ilvl="0" w:tplc="41364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E5435"/>
    <w:multiLevelType w:val="hybridMultilevel"/>
    <w:tmpl w:val="8350F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084"/>
    <w:rsid w:val="0005053E"/>
    <w:rsid w:val="000618E9"/>
    <w:rsid w:val="001364E2"/>
    <w:rsid w:val="001E4C42"/>
    <w:rsid w:val="003D1869"/>
    <w:rsid w:val="004C1C39"/>
    <w:rsid w:val="005B471C"/>
    <w:rsid w:val="007A6CB4"/>
    <w:rsid w:val="007F6C74"/>
    <w:rsid w:val="008063B4"/>
    <w:rsid w:val="00984273"/>
    <w:rsid w:val="00AD78A6"/>
    <w:rsid w:val="00C05C29"/>
    <w:rsid w:val="00CC17FC"/>
    <w:rsid w:val="00CE01DB"/>
    <w:rsid w:val="00D2181C"/>
    <w:rsid w:val="00DE7084"/>
    <w:rsid w:val="00F2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66B8"/>
  <w15:chartTrackingRefBased/>
  <w15:docId w15:val="{2F30C060-BC1A-4365-B4CF-90A58BE7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3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05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505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53E"/>
    <w:rPr>
      <w:strike w:val="0"/>
      <w:dstrike w:val="0"/>
      <w:color w:val="10147E"/>
      <w:u w:val="none"/>
      <w:effect w:val="none"/>
    </w:rPr>
  </w:style>
  <w:style w:type="character" w:customStyle="1" w:styleId="authors">
    <w:name w:val="authors"/>
    <w:basedOn w:val="DefaultParagraphFont"/>
    <w:rsid w:val="0005053E"/>
  </w:style>
  <w:style w:type="character" w:customStyle="1" w:styleId="Date1">
    <w:name w:val="Date1"/>
    <w:basedOn w:val="DefaultParagraphFont"/>
    <w:rsid w:val="0005053E"/>
  </w:style>
  <w:style w:type="character" w:customStyle="1" w:styleId="arttitle3">
    <w:name w:val="art_title3"/>
    <w:basedOn w:val="DefaultParagraphFont"/>
    <w:rsid w:val="0005053E"/>
  </w:style>
  <w:style w:type="character" w:customStyle="1" w:styleId="serialtitle">
    <w:name w:val="serial_title"/>
    <w:basedOn w:val="DefaultParagraphFont"/>
    <w:rsid w:val="0005053E"/>
  </w:style>
  <w:style w:type="character" w:customStyle="1" w:styleId="volumeissue">
    <w:name w:val="volume_issue"/>
    <w:basedOn w:val="DefaultParagraphFont"/>
    <w:rsid w:val="0005053E"/>
  </w:style>
  <w:style w:type="character" w:customStyle="1" w:styleId="pagerange">
    <w:name w:val="page_range"/>
    <w:basedOn w:val="DefaultParagraphFont"/>
    <w:rsid w:val="0005053E"/>
  </w:style>
  <w:style w:type="character" w:customStyle="1" w:styleId="doilink">
    <w:name w:val="doi_link"/>
    <w:basedOn w:val="DefaultParagraphFont"/>
    <w:rsid w:val="0005053E"/>
  </w:style>
  <w:style w:type="paragraph" w:styleId="Title">
    <w:name w:val="Title"/>
    <w:basedOn w:val="Normal"/>
    <w:next w:val="Normal"/>
    <w:link w:val="TitleChar"/>
    <w:uiPriority w:val="10"/>
    <w:qFormat/>
    <w:rsid w:val="00CE0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1E4C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63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63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F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C74"/>
  </w:style>
  <w:style w:type="paragraph" w:styleId="Footer">
    <w:name w:val="footer"/>
    <w:basedOn w:val="Normal"/>
    <w:link w:val="FooterChar"/>
    <w:uiPriority w:val="99"/>
    <w:unhideWhenUsed/>
    <w:rsid w:val="007F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4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5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1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5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89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8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7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8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941126X.2017.12700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servancy.umn.edu/bitstream/handle/11299/185357/carter_traill_troubleshooting_deposit.pdf?sequence=1&amp;isAllowed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Kimberly D Ms CIV USARMY HQDA OTSG (US)</dc:creator>
  <cp:keywords/>
  <dc:description/>
  <cp:lastModifiedBy>Rebecca Brown</cp:lastModifiedBy>
  <cp:revision>9</cp:revision>
  <dcterms:created xsi:type="dcterms:W3CDTF">2021-10-19T15:55:00Z</dcterms:created>
  <dcterms:modified xsi:type="dcterms:W3CDTF">2021-10-19T16:06:00Z</dcterms:modified>
</cp:coreProperties>
</file>