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EC0DD" w14:textId="77777777" w:rsidR="00B83113" w:rsidRPr="00B83113" w:rsidRDefault="00B83113" w:rsidP="004C192D">
      <w:pPr>
        <w:spacing w:line="360" w:lineRule="auto"/>
        <w:rPr>
          <w:b/>
          <w:sz w:val="28"/>
        </w:rPr>
      </w:pPr>
      <w:r w:rsidRPr="00B83113">
        <w:rPr>
          <w:b/>
          <w:sz w:val="28"/>
        </w:rPr>
        <w:t>Do you remember?</w:t>
      </w:r>
    </w:p>
    <w:p w14:paraId="50218244" w14:textId="3D63814A" w:rsidR="57DF0B35" w:rsidRDefault="57DF0B35" w:rsidP="57DF0B35">
      <w:pPr>
        <w:spacing w:line="360" w:lineRule="auto"/>
        <w:rPr>
          <w:b/>
          <w:bCs/>
          <w:sz w:val="28"/>
          <w:szCs w:val="28"/>
          <w:u w:val="single"/>
        </w:rPr>
      </w:pPr>
      <w:r w:rsidRPr="57DF0B35">
        <w:rPr>
          <w:sz w:val="28"/>
          <w:szCs w:val="28"/>
        </w:rPr>
        <w:t>The past several modules have focus</w:t>
      </w:r>
      <w:r w:rsidR="00C92339">
        <w:rPr>
          <w:sz w:val="28"/>
          <w:szCs w:val="28"/>
        </w:rPr>
        <w:t>ed primarily on obtaining high -</w:t>
      </w:r>
      <w:r w:rsidRPr="57DF0B35">
        <w:rPr>
          <w:sz w:val="28"/>
          <w:szCs w:val="28"/>
        </w:rPr>
        <w:t xml:space="preserve">uality research evidence to support decision-making in EBP. However, there are two other important components of EBP that must be considered: </w:t>
      </w:r>
      <w:r w:rsidRPr="57DF0B35">
        <w:rPr>
          <w:b/>
          <w:bCs/>
          <w:sz w:val="28"/>
          <w:szCs w:val="28"/>
          <w:u w:val="single"/>
        </w:rPr>
        <w:t>clinical expertise</w:t>
      </w:r>
      <w:r w:rsidRPr="57DF0B35">
        <w:rPr>
          <w:sz w:val="28"/>
          <w:szCs w:val="28"/>
        </w:rPr>
        <w:t xml:space="preserve"> and </w:t>
      </w:r>
      <w:r w:rsidRPr="57DF0B35">
        <w:rPr>
          <w:b/>
          <w:bCs/>
          <w:sz w:val="28"/>
          <w:szCs w:val="28"/>
          <w:u w:val="single"/>
        </w:rPr>
        <w:t>patient preference</w:t>
      </w:r>
      <w:r w:rsidRPr="57DF0B35">
        <w:rPr>
          <w:sz w:val="28"/>
          <w:szCs w:val="28"/>
        </w:rPr>
        <w:t xml:space="preserve">. </w:t>
      </w:r>
    </w:p>
    <w:p w14:paraId="5E7508C0" w14:textId="77777777" w:rsidR="00B83113" w:rsidRPr="00B83113" w:rsidRDefault="00B83113" w:rsidP="004C192D">
      <w:pPr>
        <w:spacing w:after="0" w:line="360" w:lineRule="auto"/>
        <w:rPr>
          <w:b/>
          <w:sz w:val="28"/>
        </w:rPr>
      </w:pPr>
      <w:r w:rsidRPr="00B83113">
        <w:rPr>
          <w:b/>
          <w:sz w:val="28"/>
        </w:rPr>
        <w:t>Clinical Expertise</w:t>
      </w:r>
      <w:r w:rsidRPr="00B83113">
        <w:rPr>
          <w:b/>
          <w:sz w:val="28"/>
          <w:vertAlign w:val="superscript"/>
        </w:rPr>
        <w:t>1</w:t>
      </w:r>
    </w:p>
    <w:p w14:paraId="36067774" w14:textId="77777777" w:rsidR="004C192D" w:rsidRDefault="004C192D" w:rsidP="004C192D">
      <w:pPr>
        <w:spacing w:after="0" w:line="360" w:lineRule="auto"/>
        <w:rPr>
          <w:sz w:val="28"/>
        </w:rPr>
      </w:pPr>
      <w:r>
        <w:rPr>
          <w:sz w:val="28"/>
        </w:rPr>
        <w:t>Your clinical expertise will help you answer questions like</w:t>
      </w:r>
      <w:r w:rsidRPr="004C192D">
        <w:rPr>
          <w:sz w:val="28"/>
          <w:vertAlign w:val="superscript"/>
        </w:rPr>
        <w:t>1</w:t>
      </w:r>
      <w:r>
        <w:rPr>
          <w:sz w:val="28"/>
        </w:rPr>
        <w:t>:</w:t>
      </w:r>
    </w:p>
    <w:p w14:paraId="46A17668" w14:textId="77777777" w:rsidR="007B5CCC" w:rsidRPr="004C192D" w:rsidRDefault="00B47EDB" w:rsidP="004C192D">
      <w:pPr>
        <w:numPr>
          <w:ilvl w:val="0"/>
          <w:numId w:val="2"/>
        </w:numPr>
        <w:spacing w:after="0" w:line="276" w:lineRule="auto"/>
        <w:rPr>
          <w:sz w:val="28"/>
        </w:rPr>
      </w:pPr>
      <w:r w:rsidRPr="004C192D">
        <w:rPr>
          <w:sz w:val="28"/>
        </w:rPr>
        <w:t>Does the evidence apply to this patient?</w:t>
      </w:r>
    </w:p>
    <w:p w14:paraId="1977BC86" w14:textId="77777777" w:rsidR="007B5CCC" w:rsidRPr="004C192D" w:rsidRDefault="00B47EDB" w:rsidP="004C192D">
      <w:pPr>
        <w:numPr>
          <w:ilvl w:val="0"/>
          <w:numId w:val="2"/>
        </w:numPr>
        <w:spacing w:after="0" w:line="276" w:lineRule="auto"/>
        <w:rPr>
          <w:sz w:val="28"/>
        </w:rPr>
      </w:pPr>
      <w:r w:rsidRPr="004C192D">
        <w:rPr>
          <w:sz w:val="28"/>
        </w:rPr>
        <w:t>Is the treatment appropriate for this patient?</w:t>
      </w:r>
    </w:p>
    <w:p w14:paraId="7B117459" w14:textId="77777777" w:rsidR="007B5CCC" w:rsidRPr="004C192D" w:rsidRDefault="00B47EDB" w:rsidP="004C192D">
      <w:pPr>
        <w:numPr>
          <w:ilvl w:val="0"/>
          <w:numId w:val="2"/>
        </w:numPr>
        <w:spacing w:after="0" w:line="276" w:lineRule="auto"/>
        <w:rPr>
          <w:sz w:val="28"/>
        </w:rPr>
      </w:pPr>
      <w:r w:rsidRPr="004C192D">
        <w:rPr>
          <w:sz w:val="28"/>
        </w:rPr>
        <w:t>Can I implement it in this healthcare setting?</w:t>
      </w:r>
    </w:p>
    <w:p w14:paraId="5450B1C5" w14:textId="77777777" w:rsidR="007B5CCC" w:rsidRPr="004C192D" w:rsidRDefault="00B47EDB" w:rsidP="004C192D">
      <w:pPr>
        <w:numPr>
          <w:ilvl w:val="0"/>
          <w:numId w:val="2"/>
        </w:numPr>
        <w:spacing w:after="0" w:line="276" w:lineRule="auto"/>
        <w:rPr>
          <w:sz w:val="28"/>
        </w:rPr>
      </w:pPr>
      <w:r w:rsidRPr="004C192D">
        <w:rPr>
          <w:sz w:val="28"/>
        </w:rPr>
        <w:t>What are the potential benefits and costs?</w:t>
      </w:r>
    </w:p>
    <w:p w14:paraId="44556ED1" w14:textId="77777777" w:rsidR="007B5CCC" w:rsidRDefault="00B47EDB" w:rsidP="004C192D">
      <w:pPr>
        <w:numPr>
          <w:ilvl w:val="0"/>
          <w:numId w:val="2"/>
        </w:numPr>
        <w:spacing w:line="276" w:lineRule="auto"/>
        <w:rPr>
          <w:sz w:val="28"/>
        </w:rPr>
      </w:pPr>
      <w:r w:rsidRPr="004C192D">
        <w:rPr>
          <w:sz w:val="28"/>
        </w:rPr>
        <w:t>What guidelines and protocols must I follow?</w:t>
      </w:r>
    </w:p>
    <w:p w14:paraId="6973BF40" w14:textId="77777777" w:rsidR="00B83113" w:rsidRPr="00B83113" w:rsidRDefault="00B83113" w:rsidP="00B83113">
      <w:pPr>
        <w:spacing w:line="276" w:lineRule="auto"/>
        <w:rPr>
          <w:b/>
          <w:sz w:val="28"/>
        </w:rPr>
      </w:pPr>
      <w:r w:rsidRPr="00B83113">
        <w:rPr>
          <w:b/>
          <w:sz w:val="28"/>
        </w:rPr>
        <w:t>Patient Preference</w:t>
      </w:r>
      <w:r w:rsidRPr="00B83113">
        <w:rPr>
          <w:b/>
          <w:sz w:val="28"/>
          <w:vertAlign w:val="superscript"/>
        </w:rPr>
        <w:t>1</w:t>
      </w:r>
    </w:p>
    <w:p w14:paraId="25D0EA44" w14:textId="77777777" w:rsidR="004C192D" w:rsidRDefault="004C192D" w:rsidP="004C192D">
      <w:pPr>
        <w:spacing w:after="0" w:line="360" w:lineRule="auto"/>
        <w:rPr>
          <w:sz w:val="28"/>
        </w:rPr>
      </w:pPr>
      <w:r>
        <w:rPr>
          <w:sz w:val="28"/>
        </w:rPr>
        <w:t>Patient preference can encompass questions like</w:t>
      </w:r>
      <w:r w:rsidRPr="004C192D">
        <w:rPr>
          <w:sz w:val="28"/>
          <w:vertAlign w:val="superscript"/>
        </w:rPr>
        <w:t>1</w:t>
      </w:r>
      <w:r>
        <w:rPr>
          <w:sz w:val="28"/>
        </w:rPr>
        <w:t>:</w:t>
      </w:r>
    </w:p>
    <w:p w14:paraId="70DF764B" w14:textId="77777777" w:rsidR="007B5CCC" w:rsidRPr="004C192D" w:rsidRDefault="00B47EDB" w:rsidP="004C192D">
      <w:pPr>
        <w:numPr>
          <w:ilvl w:val="0"/>
          <w:numId w:val="3"/>
        </w:numPr>
        <w:spacing w:after="0" w:line="276" w:lineRule="auto"/>
        <w:rPr>
          <w:sz w:val="28"/>
        </w:rPr>
      </w:pPr>
      <w:r w:rsidRPr="004C192D">
        <w:rPr>
          <w:sz w:val="28"/>
        </w:rPr>
        <w:t>How can I h</w:t>
      </w:r>
      <w:r w:rsidR="004C192D">
        <w:rPr>
          <w:sz w:val="28"/>
        </w:rPr>
        <w:t xml:space="preserve">elp the patient understand the </w:t>
      </w:r>
      <w:r w:rsidRPr="004C192D">
        <w:rPr>
          <w:sz w:val="28"/>
        </w:rPr>
        <w:t>options?</w:t>
      </w:r>
    </w:p>
    <w:p w14:paraId="5BFD0255" w14:textId="77777777" w:rsidR="007B5CCC" w:rsidRPr="004C192D" w:rsidRDefault="00B47EDB" w:rsidP="004C192D">
      <w:pPr>
        <w:numPr>
          <w:ilvl w:val="0"/>
          <w:numId w:val="3"/>
        </w:numPr>
        <w:spacing w:after="0" w:line="276" w:lineRule="auto"/>
        <w:rPr>
          <w:sz w:val="28"/>
        </w:rPr>
      </w:pPr>
      <w:r w:rsidRPr="004C192D">
        <w:rPr>
          <w:sz w:val="28"/>
        </w:rPr>
        <w:t>What preferences has the patient expressed?</w:t>
      </w:r>
    </w:p>
    <w:p w14:paraId="3B7A14F5" w14:textId="77777777" w:rsidR="007B5CCC" w:rsidRDefault="00B47EDB" w:rsidP="004C192D">
      <w:pPr>
        <w:numPr>
          <w:ilvl w:val="0"/>
          <w:numId w:val="3"/>
        </w:numPr>
        <w:spacing w:after="0" w:line="276" w:lineRule="auto"/>
        <w:rPr>
          <w:sz w:val="28"/>
        </w:rPr>
      </w:pPr>
      <w:r w:rsidRPr="004C192D">
        <w:rPr>
          <w:sz w:val="28"/>
        </w:rPr>
        <w:t xml:space="preserve">Does the patient have other considerations? </w:t>
      </w:r>
    </w:p>
    <w:p w14:paraId="672A6659" w14:textId="77777777" w:rsidR="00B47EDB" w:rsidRDefault="00B47EDB" w:rsidP="00B47EDB">
      <w:pPr>
        <w:spacing w:after="0" w:line="276" w:lineRule="auto"/>
        <w:rPr>
          <w:sz w:val="28"/>
        </w:rPr>
      </w:pPr>
    </w:p>
    <w:p w14:paraId="1ED39256" w14:textId="77777777" w:rsidR="00B83113" w:rsidRPr="00B83113" w:rsidRDefault="00B83113" w:rsidP="00B47EDB">
      <w:pPr>
        <w:spacing w:after="0" w:line="276" w:lineRule="auto"/>
        <w:rPr>
          <w:b/>
          <w:sz w:val="28"/>
        </w:rPr>
      </w:pPr>
      <w:r w:rsidRPr="00B83113">
        <w:rPr>
          <w:b/>
          <w:sz w:val="28"/>
        </w:rPr>
        <w:t>Shared Decision Making</w:t>
      </w:r>
    </w:p>
    <w:p w14:paraId="0A37501D" w14:textId="44ADCB9B" w:rsidR="004C192D" w:rsidRPr="00F35DD9" w:rsidRDefault="57DF0B35" w:rsidP="00F35DD9">
      <w:pPr>
        <w:spacing w:after="0" w:line="276" w:lineRule="auto"/>
        <w:rPr>
          <w:sz w:val="28"/>
          <w:szCs w:val="28"/>
        </w:rPr>
      </w:pPr>
      <w:r w:rsidRPr="57DF0B35">
        <w:rPr>
          <w:b/>
          <w:bCs/>
          <w:sz w:val="28"/>
          <w:szCs w:val="28"/>
          <w:u w:val="single"/>
        </w:rPr>
        <w:t>Shared Decision Making</w:t>
      </w:r>
      <w:r w:rsidRPr="57DF0B35">
        <w:rPr>
          <w:sz w:val="28"/>
          <w:szCs w:val="28"/>
        </w:rPr>
        <w:t xml:space="preserve"> is a paradigm through which healthcare providers seek to empower their patients in the </w:t>
      </w:r>
      <w:r w:rsidRPr="57DF0B35">
        <w:rPr>
          <w:b/>
          <w:bCs/>
          <w:sz w:val="28"/>
          <w:szCs w:val="28"/>
          <w:u w:val="single"/>
        </w:rPr>
        <w:t>decision-making process</w:t>
      </w:r>
      <w:r w:rsidRPr="57DF0B35">
        <w:rPr>
          <w:sz w:val="28"/>
          <w:szCs w:val="28"/>
          <w:vertAlign w:val="superscript"/>
        </w:rPr>
        <w:t>2</w:t>
      </w:r>
      <w:r w:rsidR="00F35DD9">
        <w:rPr>
          <w:sz w:val="28"/>
          <w:szCs w:val="28"/>
        </w:rPr>
        <w:t>.</w:t>
      </w:r>
      <w:bookmarkStart w:id="0" w:name="_GoBack"/>
      <w:bookmarkEnd w:id="0"/>
    </w:p>
    <w:p w14:paraId="5DAB6C7B" w14:textId="77777777" w:rsidR="004C192D" w:rsidRPr="004C192D" w:rsidRDefault="004C192D" w:rsidP="004C192D">
      <w:pPr>
        <w:spacing w:line="360" w:lineRule="auto"/>
        <w:rPr>
          <w:sz w:val="28"/>
        </w:rPr>
      </w:pPr>
    </w:p>
    <w:p w14:paraId="02EB378F" w14:textId="2CFABA02" w:rsidR="004C192D" w:rsidRDefault="008E445E" w:rsidP="008E445E">
      <w:pPr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29BEA1CA" wp14:editId="7327CEBC">
            <wp:extent cx="5762625" cy="3206261"/>
            <wp:effectExtent l="19050" t="19050" r="9525" b="13335"/>
            <wp:docPr id="1" name="Picture 1" descr="Screenshot of slide from powerpoint with take home message. Consider: Think about ways in which you want to improve how you use evidence to help you and your patients make decisions about care. Remember: EBP is not just about finding evidence, but about applying it with regard for patient preference and in the context of your expertise. Shared decision making is a good model for how to do th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7057" cy="3219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F43999" w14:textId="77777777" w:rsidR="004C192D" w:rsidRPr="00B0078B" w:rsidRDefault="004C192D" w:rsidP="004C192D">
      <w:r w:rsidRPr="00B0078B">
        <w:t>References:</w:t>
      </w:r>
    </w:p>
    <w:p w14:paraId="0F135A45" w14:textId="77777777" w:rsidR="007B5CCC" w:rsidRPr="004C192D" w:rsidRDefault="00B47EDB" w:rsidP="004C192D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proofErr w:type="spellStart"/>
      <w:r w:rsidRPr="004C192D">
        <w:t>Guyatt</w:t>
      </w:r>
      <w:proofErr w:type="spellEnd"/>
      <w:r w:rsidRPr="004C192D">
        <w:t xml:space="preserve">, G.H., Haynes, R.B., </w:t>
      </w:r>
      <w:proofErr w:type="spellStart"/>
      <w:r w:rsidRPr="004C192D">
        <w:t>Jaeschke</w:t>
      </w:r>
      <w:proofErr w:type="spellEnd"/>
      <w:r w:rsidRPr="004C192D">
        <w:t xml:space="preserve">, R.Z., Cook, D.J., Green, L., Naylor, C.D., Wilson, M.C., &amp; Richardson, W.S. (2000). Users’ guides to the medical literature: XXV. Evidence-based medicine: Principles for applying the users’ guides to patient care. </w:t>
      </w:r>
      <w:r w:rsidRPr="004C192D">
        <w:rPr>
          <w:i/>
          <w:iCs/>
        </w:rPr>
        <w:t>JAMA, 284</w:t>
      </w:r>
      <w:r w:rsidRPr="004C192D">
        <w:t>(10), 1290-1296.</w:t>
      </w:r>
    </w:p>
    <w:p w14:paraId="2E299270" w14:textId="77777777" w:rsidR="007B5CCC" w:rsidRPr="004C192D" w:rsidRDefault="00B47EDB" w:rsidP="004C192D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proofErr w:type="spellStart"/>
      <w:r w:rsidRPr="004C192D">
        <w:t>Elwyn</w:t>
      </w:r>
      <w:proofErr w:type="spellEnd"/>
      <w:r w:rsidRPr="004C192D">
        <w:t xml:space="preserve">, G., </w:t>
      </w:r>
      <w:proofErr w:type="spellStart"/>
      <w:r w:rsidRPr="004C192D">
        <w:t>Laitner</w:t>
      </w:r>
      <w:proofErr w:type="spellEnd"/>
      <w:r w:rsidRPr="004C192D">
        <w:t xml:space="preserve">, S., Coulter, A., Walker, E., Watson, P., &amp; Thomson, R. (2010). Implementing shared decision making in the NHS. </w:t>
      </w:r>
      <w:r w:rsidRPr="004C192D">
        <w:rPr>
          <w:i/>
          <w:iCs/>
        </w:rPr>
        <w:t>BMJ 341:</w:t>
      </w:r>
      <w:r w:rsidRPr="004C192D">
        <w:t xml:space="preserve">c5146. DOI: </w:t>
      </w:r>
      <w:hyperlink r:id="rId8" w:history="1">
        <w:r w:rsidRPr="004C192D">
          <w:rPr>
            <w:rStyle w:val="Hyperlink"/>
          </w:rPr>
          <w:t>10.1136/bmj.c5146</w:t>
        </w:r>
      </w:hyperlink>
    </w:p>
    <w:p w14:paraId="586CBFA0" w14:textId="77777777" w:rsidR="007B5CCC" w:rsidRPr="004C192D" w:rsidRDefault="00B47EDB" w:rsidP="004C192D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4C192D">
        <w:t xml:space="preserve">McCormack, J. &amp; </w:t>
      </w:r>
      <w:proofErr w:type="spellStart"/>
      <w:r w:rsidRPr="004C192D">
        <w:t>Elwyn</w:t>
      </w:r>
      <w:proofErr w:type="spellEnd"/>
      <w:r w:rsidRPr="004C192D">
        <w:t xml:space="preserve">, G. (2018). Shared decision is the only outcome that matters when it comes to evaluating evidence-based practice. </w:t>
      </w:r>
      <w:r w:rsidRPr="004C192D">
        <w:rPr>
          <w:i/>
          <w:iCs/>
        </w:rPr>
        <w:t>BMJ Evidence-Based Medicine, 23</w:t>
      </w:r>
      <w:r w:rsidRPr="004C192D">
        <w:t xml:space="preserve">(4), 137-139. DOI: </w:t>
      </w:r>
      <w:hyperlink r:id="rId9" w:history="1">
        <w:r w:rsidRPr="004C192D">
          <w:rPr>
            <w:rStyle w:val="Hyperlink"/>
          </w:rPr>
          <w:t>10.1136/bmjebm-2018-110922</w:t>
        </w:r>
      </w:hyperlink>
    </w:p>
    <w:p w14:paraId="6A05A809" w14:textId="77777777" w:rsidR="004C192D" w:rsidRPr="0073761C" w:rsidRDefault="004C192D" w:rsidP="004C192D">
      <w:pPr>
        <w:rPr>
          <w:sz w:val="28"/>
        </w:rPr>
      </w:pPr>
    </w:p>
    <w:sectPr w:rsidR="004C192D" w:rsidRPr="0073761C" w:rsidSect="00DD551F"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9920E" w14:textId="77777777" w:rsidR="00D14C47" w:rsidRDefault="00D14C47" w:rsidP="00B83113">
      <w:pPr>
        <w:spacing w:after="0" w:line="240" w:lineRule="auto"/>
      </w:pPr>
      <w:r>
        <w:separator/>
      </w:r>
    </w:p>
  </w:endnote>
  <w:endnote w:type="continuationSeparator" w:id="0">
    <w:p w14:paraId="24559D90" w14:textId="77777777" w:rsidR="00D14C47" w:rsidRDefault="00D14C47" w:rsidP="00B8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67C9C" w14:textId="77777777" w:rsidR="00D14C47" w:rsidRDefault="00D14C47" w:rsidP="00B83113">
      <w:pPr>
        <w:spacing w:after="0" w:line="240" w:lineRule="auto"/>
      </w:pPr>
      <w:r>
        <w:separator/>
      </w:r>
    </w:p>
  </w:footnote>
  <w:footnote w:type="continuationSeparator" w:id="0">
    <w:p w14:paraId="1E60569B" w14:textId="77777777" w:rsidR="00D14C47" w:rsidRDefault="00D14C47" w:rsidP="00B8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3FC79" w14:textId="5DCFD406" w:rsidR="00DD551F" w:rsidRPr="00DC533E" w:rsidRDefault="00DD551F" w:rsidP="00DD551F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b/>
        <w:iCs/>
        <w:color w:val="2F5496" w:themeColor="accent5" w:themeShade="BF"/>
        <w:sz w:val="60"/>
        <w:szCs w:val="60"/>
      </w:rPr>
      <w:t>EBP</w:t>
    </w:r>
    <w:r w:rsidRPr="00DC533E">
      <w:rPr>
        <w:b/>
        <w:iCs/>
        <w:color w:val="2F5496" w:themeColor="accent5" w:themeShade="BF"/>
        <w:sz w:val="60"/>
        <w:szCs w:val="60"/>
      </w:rPr>
      <w:t xml:space="preserve"> Module </w:t>
    </w:r>
    <w:r>
      <w:rPr>
        <w:b/>
        <w:iCs/>
        <w:color w:val="2F5496" w:themeColor="accent5" w:themeShade="BF"/>
        <w:sz w:val="60"/>
        <w:szCs w:val="60"/>
      </w:rPr>
      <w:t>11</w:t>
    </w:r>
    <w:r w:rsidRPr="00DC533E">
      <w:rPr>
        <w:b/>
        <w:iCs/>
        <w:color w:val="2F5496" w:themeColor="accent5" w:themeShade="BF"/>
        <w:sz w:val="60"/>
        <w:szCs w:val="60"/>
      </w:rPr>
      <w:t xml:space="preserve"> Key Concepts Handout Answer Key</w:t>
    </w:r>
  </w:p>
  <w:p w14:paraId="2DE14E73" w14:textId="77777777" w:rsidR="00DD551F" w:rsidRDefault="00DD5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6973"/>
    <w:multiLevelType w:val="hybridMultilevel"/>
    <w:tmpl w:val="6D3403F0"/>
    <w:lvl w:ilvl="0" w:tplc="63483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2D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64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0D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85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C3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41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C0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80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1345EA"/>
    <w:multiLevelType w:val="hybridMultilevel"/>
    <w:tmpl w:val="DCF6885C"/>
    <w:lvl w:ilvl="0" w:tplc="BD1C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88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6B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23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65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0C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6D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88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81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945083"/>
    <w:multiLevelType w:val="hybridMultilevel"/>
    <w:tmpl w:val="11EE3CD2"/>
    <w:lvl w:ilvl="0" w:tplc="97785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450A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AF658F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6D442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360F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A4297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4DC7C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0A02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D04FB0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1C"/>
    <w:rsid w:val="001C4CCF"/>
    <w:rsid w:val="004C192D"/>
    <w:rsid w:val="006067C7"/>
    <w:rsid w:val="0073761C"/>
    <w:rsid w:val="007B5CCC"/>
    <w:rsid w:val="008E445E"/>
    <w:rsid w:val="00954E83"/>
    <w:rsid w:val="009B4B01"/>
    <w:rsid w:val="00B0078B"/>
    <w:rsid w:val="00B47EDB"/>
    <w:rsid w:val="00B83113"/>
    <w:rsid w:val="00C92339"/>
    <w:rsid w:val="00D14C47"/>
    <w:rsid w:val="00DD551F"/>
    <w:rsid w:val="00E80C8F"/>
    <w:rsid w:val="00F35DD9"/>
    <w:rsid w:val="00F47E65"/>
    <w:rsid w:val="57D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4459"/>
  <w15:chartTrackingRefBased/>
  <w15:docId w15:val="{2FB2AB57-3E83-4229-9578-FD452882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9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19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3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113"/>
  </w:style>
  <w:style w:type="paragraph" w:styleId="Footer">
    <w:name w:val="footer"/>
    <w:basedOn w:val="Normal"/>
    <w:link w:val="FooterChar"/>
    <w:uiPriority w:val="99"/>
    <w:unhideWhenUsed/>
    <w:rsid w:val="00B83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9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6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4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9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36/bmj.c51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136/bmjebm-2018-1109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Zindren, Tessa Marie</cp:lastModifiedBy>
  <cp:revision>12</cp:revision>
  <dcterms:created xsi:type="dcterms:W3CDTF">2019-08-26T15:32:00Z</dcterms:created>
  <dcterms:modified xsi:type="dcterms:W3CDTF">2019-11-05T20:05:00Z</dcterms:modified>
</cp:coreProperties>
</file>