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F4CEC">
      <w:r>
        <w:t xml:space="preserve">Hi everyone, </w:t>
      </w:r>
    </w:p>
    <w:p w:rsidR="00EB04A6" w:rsidRDefault="00C84A3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-338455</wp:posOffset>
            </wp:positionH>
            <wp:positionV relativeFrom="paragraph">
              <wp:posOffset>670560</wp:posOffset>
            </wp:positionV>
            <wp:extent cx="6677025" cy="5341620"/>
            <wp:effectExtent l="0" t="0" r="9525" b="0"/>
            <wp:wrapTight wrapText="bothSides">
              <wp:wrapPolygon edited="0">
                <wp:start x="0" y="0"/>
                <wp:lineTo x="0" y="21492"/>
                <wp:lineTo x="21569" y="21492"/>
                <wp:lineTo x="21569" y="0"/>
                <wp:lineTo x="0" y="0"/>
              </wp:wrapPolygon>
            </wp:wrapTight>
            <wp:docPr id="1" name="Picture 1" descr="comic where a provider supports self efficacy for a patient who quit smoking by saying &quot;youve shown how committed you are to quitting. you took the time to learn about different options and this was a turning poi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on_ Affirmations to Support Self-efficacy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CEC">
        <w:t>Tha</w:t>
      </w:r>
      <w:r w:rsidR="00C14484">
        <w:t xml:space="preserve">nk you for attending our </w:t>
      </w:r>
      <w:r w:rsidR="008824BF">
        <w:t>seventh</w:t>
      </w:r>
      <w:r w:rsidR="00C14484">
        <w:t xml:space="preserve"> Clinical C</w:t>
      </w:r>
      <w:r w:rsidR="008824BF">
        <w:t xml:space="preserve">onversation about MI and the action </w:t>
      </w:r>
      <w:r w:rsidR="00BF4CEC">
        <w:t xml:space="preserve">stage. </w:t>
      </w:r>
      <w:r w:rsidR="00EB04A6" w:rsidRPr="00EB04A6">
        <w:t>During this conversation, we discussed different MI strategies</w:t>
      </w:r>
      <w:r w:rsidR="00EB04A6">
        <w:t xml:space="preserve"> for working with someone in </w:t>
      </w:r>
      <w:r w:rsidR="008824BF">
        <w:t>action</w:t>
      </w:r>
      <w:r w:rsidR="00EB04A6" w:rsidRPr="00EB04A6">
        <w:t xml:space="preserve">. One of these was </w:t>
      </w:r>
      <w:r w:rsidR="00EB04A6">
        <w:t xml:space="preserve">using </w:t>
      </w:r>
      <w:r w:rsidR="008824BF">
        <w:t>affirmations to support self-efficacy</w:t>
      </w:r>
      <w:r w:rsidR="00EB04A6" w:rsidRPr="00EB04A6">
        <w:rPr>
          <w:vertAlign w:val="superscript"/>
        </w:rPr>
        <w:t>1</w:t>
      </w:r>
      <w:r w:rsidR="00EB04A6">
        <w:t xml:space="preserve">. </w:t>
      </w:r>
      <w:r w:rsidR="00EB04A6" w:rsidRPr="00EB04A6">
        <w:t xml:space="preserve">Here is a quick example of what this could look like. </w:t>
      </w:r>
      <w:bookmarkStart w:id="0" w:name="_GoBack"/>
      <w:bookmarkEnd w:id="0"/>
    </w:p>
    <w:p w:rsidR="00270572" w:rsidRPr="00270572" w:rsidRDefault="00270572" w:rsidP="00270572">
      <w:pPr>
        <w:jc w:val="center"/>
        <w:rPr>
          <w:rFonts w:ascii="Arial Rounded MT Bold" w:hAnsi="Arial Rounded MT Bold"/>
          <w:sz w:val="24"/>
        </w:rPr>
      </w:pPr>
      <w:r w:rsidRPr="00270572">
        <w:rPr>
          <w:rFonts w:ascii="Arial Rounded MT Bold" w:hAnsi="Arial Rounded MT Bold"/>
          <w:sz w:val="24"/>
        </w:rPr>
        <w:t>Interested in more information abou</w:t>
      </w:r>
      <w:r w:rsidR="00BE5569">
        <w:rPr>
          <w:rFonts w:ascii="Arial Rounded MT Bold" w:hAnsi="Arial Rounded MT Bold"/>
          <w:sz w:val="24"/>
        </w:rPr>
        <w:t xml:space="preserve">t comics in healthcare? Check </w:t>
      </w:r>
      <w:r w:rsidRPr="00270572">
        <w:rPr>
          <w:rFonts w:ascii="Arial Rounded MT Bold" w:hAnsi="Arial Rounded MT Bold"/>
          <w:sz w:val="24"/>
        </w:rPr>
        <w:t>out NNLM’s education &amp;</w:t>
      </w:r>
      <w:r>
        <w:rPr>
          <w:rFonts w:ascii="Arial Rounded MT Bold" w:hAnsi="Arial Rounded MT Bold"/>
          <w:sz w:val="24"/>
        </w:rPr>
        <w:t xml:space="preserve"> information</w:t>
      </w:r>
      <w:r w:rsidRPr="00270572">
        <w:rPr>
          <w:rFonts w:ascii="Arial Rounded MT Bold" w:hAnsi="Arial Rounded MT Bold"/>
          <w:sz w:val="24"/>
        </w:rPr>
        <w:t xml:space="preserve"> </w:t>
      </w:r>
      <w:hyperlink r:id="rId8" w:history="1">
        <w:r>
          <w:rPr>
            <w:rStyle w:val="Hyperlink"/>
            <w:rFonts w:ascii="Arial Rounded MT Bold" w:hAnsi="Arial Rounded MT Bold"/>
            <w:sz w:val="24"/>
          </w:rPr>
          <w:t>page about Graphic Medicine</w:t>
        </w:r>
      </w:hyperlink>
      <w:r w:rsidRPr="00270572">
        <w:rPr>
          <w:rFonts w:ascii="Arial Rounded MT Bold" w:hAnsi="Arial Rounded MT Bold"/>
          <w:sz w:val="24"/>
        </w:rPr>
        <w:t>.</w:t>
      </w:r>
    </w:p>
    <w:p w:rsidR="00270572" w:rsidRDefault="00270572"/>
    <w:p w:rsidR="00EB04A6" w:rsidRDefault="00EB04A6">
      <w:r>
        <w:t>References:</w:t>
      </w:r>
    </w:p>
    <w:p w:rsidR="00C822A0" w:rsidRDefault="008824BF" w:rsidP="002B68F8">
      <w:pPr>
        <w:numPr>
          <w:ilvl w:val="0"/>
          <w:numId w:val="4"/>
        </w:numPr>
      </w:pPr>
      <w:r w:rsidRPr="008824BF">
        <w:t xml:space="preserve">Gold, M., Kelly, T., </w:t>
      </w:r>
      <w:proofErr w:type="spellStart"/>
      <w:r w:rsidRPr="008824BF">
        <w:t>Douihy</w:t>
      </w:r>
      <w:proofErr w:type="spellEnd"/>
      <w:r w:rsidRPr="008824BF">
        <w:t>, A. (2</w:t>
      </w:r>
      <w:r w:rsidR="00251EB3">
        <w:t>015). Motivational Interviewing</w:t>
      </w:r>
      <w:r w:rsidRPr="008824BF">
        <w:t>: A Guide for Medical Trainees. Ne</w:t>
      </w:r>
      <w:r w:rsidR="002B68F8">
        <w:t>w York: Oxford University Press</w:t>
      </w:r>
    </w:p>
    <w:sectPr w:rsidR="00C822A0" w:rsidSect="00BE5569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FC" w:rsidRDefault="00B16AFC" w:rsidP="00BE5569">
      <w:pPr>
        <w:spacing w:after="0" w:line="240" w:lineRule="auto"/>
      </w:pPr>
      <w:r>
        <w:separator/>
      </w:r>
    </w:p>
  </w:endnote>
  <w:endnote w:type="continuationSeparator" w:id="0">
    <w:p w:rsidR="00B16AFC" w:rsidRDefault="00B16AFC" w:rsidP="00BE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FC" w:rsidRDefault="00B16AFC" w:rsidP="00BE5569">
      <w:pPr>
        <w:spacing w:after="0" w:line="240" w:lineRule="auto"/>
      </w:pPr>
      <w:r>
        <w:separator/>
      </w:r>
    </w:p>
  </w:footnote>
  <w:footnote w:type="continuationSeparator" w:id="0">
    <w:p w:rsidR="00B16AFC" w:rsidRDefault="00B16AFC" w:rsidP="00BE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3A" w:rsidRPr="00C84A3A" w:rsidRDefault="00C84A3A" w:rsidP="00C84A3A">
    <w:pPr>
      <w:pStyle w:val="Header"/>
      <w:jc w:val="center"/>
    </w:pPr>
    <w:r w:rsidRPr="00C84A3A">
      <w:rPr>
        <w:b/>
        <w:iCs/>
        <w:color w:val="2F5496" w:themeColor="accent5" w:themeShade="BF"/>
        <w:sz w:val="60"/>
        <w:szCs w:val="60"/>
      </w:rPr>
      <w:t>E-mail Follow</w:t>
    </w:r>
    <w:r w:rsidRPr="00C84A3A">
      <w:rPr>
        <w:b/>
        <w:iCs/>
        <w:color w:val="2F5496" w:themeColor="accent5" w:themeShade="BF"/>
        <w:sz w:val="60"/>
        <w:szCs w:val="60"/>
      </w:rPr>
      <w:t xml:space="preserve"> up Option #2</w:t>
    </w:r>
  </w:p>
  <w:p w:rsidR="00C84A3A" w:rsidRDefault="00C84A3A">
    <w:pPr>
      <w:pStyle w:val="Header"/>
    </w:pPr>
  </w:p>
  <w:p w:rsidR="00BE5569" w:rsidRDefault="00BE5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25"/>
    <w:multiLevelType w:val="hybridMultilevel"/>
    <w:tmpl w:val="2976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DB1"/>
    <w:multiLevelType w:val="hybridMultilevel"/>
    <w:tmpl w:val="1AC8EFB2"/>
    <w:lvl w:ilvl="0" w:tplc="25D6F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6A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E4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4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C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A8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61C3C"/>
    <w:multiLevelType w:val="hybridMultilevel"/>
    <w:tmpl w:val="E238296C"/>
    <w:lvl w:ilvl="0" w:tplc="78A02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E5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8B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6A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C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E3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3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28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69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277EE"/>
    <w:multiLevelType w:val="hybridMultilevel"/>
    <w:tmpl w:val="4C24866E"/>
    <w:lvl w:ilvl="0" w:tplc="AD98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3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C2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A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1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4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2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7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4"/>
    <w:rsid w:val="000E4E6F"/>
    <w:rsid w:val="001C0C78"/>
    <w:rsid w:val="00251EB3"/>
    <w:rsid w:val="0026010E"/>
    <w:rsid w:val="00270572"/>
    <w:rsid w:val="002B68F8"/>
    <w:rsid w:val="002C43E2"/>
    <w:rsid w:val="00306B2C"/>
    <w:rsid w:val="003256BA"/>
    <w:rsid w:val="00500279"/>
    <w:rsid w:val="00695A59"/>
    <w:rsid w:val="007825DE"/>
    <w:rsid w:val="008824BF"/>
    <w:rsid w:val="00894C69"/>
    <w:rsid w:val="008D6661"/>
    <w:rsid w:val="009474F8"/>
    <w:rsid w:val="00953245"/>
    <w:rsid w:val="00996E52"/>
    <w:rsid w:val="00A00D6A"/>
    <w:rsid w:val="00B16AFC"/>
    <w:rsid w:val="00B43F9B"/>
    <w:rsid w:val="00BE5569"/>
    <w:rsid w:val="00BF4CEC"/>
    <w:rsid w:val="00C14484"/>
    <w:rsid w:val="00C822A0"/>
    <w:rsid w:val="00C84A3A"/>
    <w:rsid w:val="00EB04A6"/>
    <w:rsid w:val="00F013E9"/>
    <w:rsid w:val="00F11BEB"/>
    <w:rsid w:val="00F23A10"/>
    <w:rsid w:val="00F322EC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6274"/>
  <w15:chartTrackingRefBased/>
  <w15:docId w15:val="{BEBDE1AA-84E9-4EC7-8540-F6EA012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B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69"/>
  </w:style>
  <w:style w:type="paragraph" w:styleId="Footer">
    <w:name w:val="footer"/>
    <w:basedOn w:val="Normal"/>
    <w:link w:val="FooterChar"/>
    <w:uiPriority w:val="99"/>
    <w:unhideWhenUsed/>
    <w:rsid w:val="00BE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69"/>
  </w:style>
  <w:style w:type="character" w:styleId="SubtleEmphasis">
    <w:name w:val="Subtle Emphasis"/>
    <w:basedOn w:val="DefaultParagraphFont"/>
    <w:uiPriority w:val="19"/>
    <w:qFormat/>
    <w:rsid w:val="00BE55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614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55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ner/graphic-medicine-education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10</cp:revision>
  <cp:lastPrinted>2019-09-18T19:01:00Z</cp:lastPrinted>
  <dcterms:created xsi:type="dcterms:W3CDTF">2019-09-16T14:11:00Z</dcterms:created>
  <dcterms:modified xsi:type="dcterms:W3CDTF">2020-05-22T17:01:00Z</dcterms:modified>
</cp:coreProperties>
</file>