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EC" w:rsidRDefault="00311EEC"/>
    <w:p w:rsidR="007C28C9" w:rsidRDefault="00107465">
      <w:r>
        <w:t xml:space="preserve">Hello everyone, </w:t>
      </w:r>
    </w:p>
    <w:p w:rsidR="00C06110" w:rsidRDefault="00C0611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-534035</wp:posOffset>
            </wp:positionH>
            <wp:positionV relativeFrom="paragraph">
              <wp:posOffset>1335405</wp:posOffset>
            </wp:positionV>
            <wp:extent cx="7204075" cy="5762625"/>
            <wp:effectExtent l="0" t="0" r="0" b="9525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Picture 2" descr="Comic of a provider asking a patient about their weight. The patients says that they have tried everything and they will not lose weight. The provider uses the reflection, &quot;your weight is not a concern for you.&quot; to get them talking about how they might chan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 Resistance Com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0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68F">
        <w:t>Thank you for attending our Clinical C</w:t>
      </w:r>
      <w:r w:rsidR="00107465">
        <w:t>onversation where we discussed</w:t>
      </w:r>
      <w:r>
        <w:t xml:space="preserve"> MI and </w:t>
      </w:r>
      <w:proofErr w:type="spellStart"/>
      <w:r>
        <w:t>precontemplation</w:t>
      </w:r>
      <w:proofErr w:type="spellEnd"/>
      <w:r w:rsidR="00107465">
        <w:t xml:space="preserve">. During this conversation, we discussed </w:t>
      </w:r>
      <w:r>
        <w:t xml:space="preserve">different MI strategies for working with someone in </w:t>
      </w:r>
      <w:proofErr w:type="spellStart"/>
      <w:r>
        <w:t>precontemplation</w:t>
      </w:r>
      <w:proofErr w:type="spellEnd"/>
      <w:r>
        <w:t>. One of these was rolling with resistance</w:t>
      </w:r>
      <w:r w:rsidRPr="00167709">
        <w:rPr>
          <w:vertAlign w:val="superscript"/>
        </w:rPr>
        <w:t>1</w:t>
      </w:r>
      <w:r>
        <w:t>. One OARS skill associated with the core MI principle of rolling with resistance is reflection</w:t>
      </w:r>
      <w:r w:rsidRPr="00167709">
        <w:rPr>
          <w:vertAlign w:val="superscript"/>
        </w:rPr>
        <w:t>2,3</w:t>
      </w:r>
      <w:r>
        <w:t xml:space="preserve">. Here is a quick example of what this could look like. </w:t>
      </w:r>
      <w:r w:rsidR="00167709">
        <w:t>This example aligns with one of the reasons for being in contemplation that we discussed, where someone may be in this stage because they lack the self-confidence to change</w:t>
      </w:r>
      <w:r w:rsidR="00831A0D">
        <w:rPr>
          <w:vertAlign w:val="superscript"/>
        </w:rPr>
        <w:t>4</w:t>
      </w:r>
      <w:r w:rsidR="00167709">
        <w:t xml:space="preserve">. </w:t>
      </w:r>
    </w:p>
    <w:p w:rsidR="00C06110" w:rsidRDefault="00C06110"/>
    <w:p w:rsidR="00627A6B" w:rsidRDefault="00C06110">
      <w:r>
        <w:t xml:space="preserve">See you next time, </w:t>
      </w:r>
    </w:p>
    <w:p w:rsidR="00107465" w:rsidRDefault="00107465">
      <w:r>
        <w:t>References:</w:t>
      </w:r>
    </w:p>
    <w:p w:rsidR="00E219E8" w:rsidRPr="00C06110" w:rsidRDefault="00627A6B" w:rsidP="00C06110">
      <w:pPr>
        <w:numPr>
          <w:ilvl w:val="0"/>
          <w:numId w:val="1"/>
        </w:numPr>
      </w:pPr>
      <w:proofErr w:type="spellStart"/>
      <w:r w:rsidRPr="00C06110">
        <w:t>Tuccero</w:t>
      </w:r>
      <w:proofErr w:type="spellEnd"/>
      <w:r w:rsidRPr="00C06110">
        <w:t xml:space="preserve">, </w:t>
      </w:r>
      <w:proofErr w:type="spellStart"/>
      <w:r w:rsidRPr="00C06110">
        <w:t>Railey</w:t>
      </w:r>
      <w:proofErr w:type="spellEnd"/>
      <w:r w:rsidRPr="00C06110">
        <w:t xml:space="preserve">, Briggs &amp; Hull (2016). Behavioral Health in Prevention and Chronic Illness Management, Primary Care: Clinics in Office Practice, 43, 191-102. </w:t>
      </w:r>
      <w:proofErr w:type="spellStart"/>
      <w:r w:rsidRPr="00C06110">
        <w:t>doi</w:t>
      </w:r>
      <w:proofErr w:type="spellEnd"/>
      <w:r w:rsidRPr="00C06110">
        <w:t>: 10.1016/j.pop.2016.01.006</w:t>
      </w:r>
    </w:p>
    <w:p w:rsidR="00E219E8" w:rsidRPr="00C06110" w:rsidRDefault="00627A6B" w:rsidP="00C06110">
      <w:pPr>
        <w:numPr>
          <w:ilvl w:val="0"/>
          <w:numId w:val="1"/>
        </w:numPr>
      </w:pPr>
      <w:proofErr w:type="spellStart"/>
      <w:r w:rsidRPr="00C06110">
        <w:t>Rollnick</w:t>
      </w:r>
      <w:proofErr w:type="spellEnd"/>
      <w:r w:rsidRPr="00C06110">
        <w:t>, S., Miller, W., Butler, C. (2008). Motivational Interviewing in Healthcare. Guilford press: New York</w:t>
      </w:r>
    </w:p>
    <w:p w:rsidR="00E219E8" w:rsidRDefault="00627A6B" w:rsidP="00C06110">
      <w:pPr>
        <w:numPr>
          <w:ilvl w:val="0"/>
          <w:numId w:val="1"/>
        </w:numPr>
      </w:pPr>
      <w:r w:rsidRPr="00C06110">
        <w:t xml:space="preserve">Dartmouth Psychiatric Research Center [Dartmouth]. 2009, August 6. Practice Demonstration Video - Motivational Counseling [video file]. Retrieved from </w:t>
      </w:r>
      <w:hyperlink r:id="rId8" w:history="1">
        <w:r w:rsidRPr="00C06110">
          <w:rPr>
            <w:rStyle w:val="Hyperlink"/>
          </w:rPr>
          <w:t>URL to Source</w:t>
        </w:r>
      </w:hyperlink>
    </w:p>
    <w:p w:rsidR="00C06110" w:rsidRDefault="00831A0D" w:rsidP="00831A0D">
      <w:pPr>
        <w:numPr>
          <w:ilvl w:val="0"/>
          <w:numId w:val="1"/>
        </w:numPr>
      </w:pPr>
      <w:r w:rsidRPr="00831A0D">
        <w:t xml:space="preserve">Constance, A. &amp; </w:t>
      </w:r>
      <w:proofErr w:type="spellStart"/>
      <w:r w:rsidRPr="00831A0D">
        <w:t>Sauter</w:t>
      </w:r>
      <w:proofErr w:type="spellEnd"/>
      <w:r w:rsidRPr="00831A0D">
        <w:t xml:space="preserve">, C. (2011). Inspiring and Supporting Behavior Change. United States: American Dietetic Association. </w:t>
      </w:r>
    </w:p>
    <w:sectPr w:rsidR="00C06110" w:rsidSect="00311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6E" w:rsidRDefault="0004336E" w:rsidP="00311EEC">
      <w:pPr>
        <w:spacing w:after="0" w:line="240" w:lineRule="auto"/>
      </w:pPr>
      <w:r>
        <w:separator/>
      </w:r>
    </w:p>
  </w:endnote>
  <w:endnote w:type="continuationSeparator" w:id="0">
    <w:p w:rsidR="0004336E" w:rsidRDefault="0004336E" w:rsidP="0031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22" w:rsidRDefault="003D7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22" w:rsidRDefault="003D7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22" w:rsidRDefault="003D7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6E" w:rsidRDefault="0004336E" w:rsidP="00311EEC">
      <w:pPr>
        <w:spacing w:after="0" w:line="240" w:lineRule="auto"/>
      </w:pPr>
      <w:r>
        <w:separator/>
      </w:r>
    </w:p>
  </w:footnote>
  <w:footnote w:type="continuationSeparator" w:id="0">
    <w:p w:rsidR="0004336E" w:rsidRDefault="0004336E" w:rsidP="0031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22" w:rsidRDefault="003D7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22" w:rsidRDefault="003D7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22" w:rsidRPr="00C7529D" w:rsidRDefault="003D7622" w:rsidP="003D7622">
    <w:pPr>
      <w:pStyle w:val="Header"/>
      <w:jc w:val="center"/>
      <w:rPr>
        <w:i/>
      </w:rPr>
    </w:pPr>
    <w:r w:rsidRPr="00C7529D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#2</w:t>
    </w:r>
    <w:bookmarkStart w:id="0" w:name="_GoBack"/>
    <w:bookmarkEnd w:id="0"/>
  </w:p>
  <w:p w:rsidR="003D7622" w:rsidRDefault="003D7622">
    <w:pPr>
      <w:pStyle w:val="Header"/>
    </w:pPr>
  </w:p>
  <w:p w:rsidR="00311EEC" w:rsidRPr="00311EEC" w:rsidRDefault="00311EEC" w:rsidP="00311EEC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B36"/>
    <w:multiLevelType w:val="hybridMultilevel"/>
    <w:tmpl w:val="A20E9E40"/>
    <w:lvl w:ilvl="0" w:tplc="776A8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6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46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2A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E7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C1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A5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AB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84B05"/>
    <w:multiLevelType w:val="hybridMultilevel"/>
    <w:tmpl w:val="82C08D4E"/>
    <w:lvl w:ilvl="0" w:tplc="8D0C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4F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EA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01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0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85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E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0A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2B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5"/>
    <w:rsid w:val="0004336E"/>
    <w:rsid w:val="000E670A"/>
    <w:rsid w:val="00107465"/>
    <w:rsid w:val="00167709"/>
    <w:rsid w:val="00311EEC"/>
    <w:rsid w:val="003D7622"/>
    <w:rsid w:val="00524F78"/>
    <w:rsid w:val="00584A0E"/>
    <w:rsid w:val="005D743B"/>
    <w:rsid w:val="00627A6B"/>
    <w:rsid w:val="00831A0D"/>
    <w:rsid w:val="008856AF"/>
    <w:rsid w:val="00894C69"/>
    <w:rsid w:val="008D6661"/>
    <w:rsid w:val="00AB3005"/>
    <w:rsid w:val="00AD736A"/>
    <w:rsid w:val="00C06110"/>
    <w:rsid w:val="00DA668F"/>
    <w:rsid w:val="00E219E8"/>
    <w:rsid w:val="00F4036F"/>
    <w:rsid w:val="00F70DC8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6579"/>
  <w15:chartTrackingRefBased/>
  <w15:docId w15:val="{A95BC992-CD64-4607-9583-1B34FC0B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EEC"/>
  </w:style>
  <w:style w:type="paragraph" w:styleId="Footer">
    <w:name w:val="footer"/>
    <w:basedOn w:val="Normal"/>
    <w:link w:val="FooterChar"/>
    <w:uiPriority w:val="99"/>
    <w:unhideWhenUsed/>
    <w:rsid w:val="0031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EEC"/>
  </w:style>
  <w:style w:type="character" w:styleId="SubtleEmphasis">
    <w:name w:val="Subtle Emphasis"/>
    <w:basedOn w:val="DefaultParagraphFont"/>
    <w:uiPriority w:val="19"/>
    <w:qFormat/>
    <w:rsid w:val="00311E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2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8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9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H33JqCGAU&amp;feature=relat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2019-09-12T15:33:00Z</dcterms:created>
  <dcterms:modified xsi:type="dcterms:W3CDTF">2020-05-22T16:51:00Z</dcterms:modified>
</cp:coreProperties>
</file>