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DA" w:rsidRDefault="004467DA" w:rsidP="004467DA">
      <w:bookmarkStart w:id="0" w:name="_GoBack"/>
      <w:bookmarkEnd w:id="0"/>
      <w:r>
        <w:t xml:space="preserve">Hi Everyone, </w:t>
      </w:r>
    </w:p>
    <w:p w:rsidR="004467DA" w:rsidRDefault="004467DA" w:rsidP="004467DA">
      <w:r>
        <w:t xml:space="preserve">Thank you for participating in our second discussion about motivational interviewing [this week, last Wednesday, etc.]. Here is an image that highlights questioning skills used in motivational interviewing. A quick way to remember these is using the acronym OARS. </w:t>
      </w:r>
    </w:p>
    <w:p w:rsidR="004467DA" w:rsidRDefault="003D3413" w:rsidP="004467D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260985</wp:posOffset>
            </wp:positionV>
            <wp:extent cx="6887845" cy="3190875"/>
            <wp:effectExtent l="0" t="0" r="8255" b="9525"/>
            <wp:wrapTight wrapText="bothSides">
              <wp:wrapPolygon edited="0">
                <wp:start x="0" y="0"/>
                <wp:lineTo x="0" y="21536"/>
                <wp:lineTo x="21566" y="21536"/>
                <wp:lineTo x="21566" y="0"/>
                <wp:lineTo x="0" y="0"/>
              </wp:wrapPolygon>
            </wp:wrapTight>
            <wp:docPr id="5" name="Picture 5" descr="boat with the following written: &#10;&#10;open ended questions: answered with yes or no&#10;affirmations: statement about the positive&#10;reflections: repeat what the patient said&#10;summarizing: tie together main points of the conver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de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6" b="6952"/>
                    <a:stretch/>
                  </pic:blipFill>
                  <pic:spPr bwMode="auto">
                    <a:xfrm>
                      <a:off x="0" y="0"/>
                      <a:ext cx="6887845" cy="319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67DA" w:rsidRDefault="004467DA" w:rsidP="007014A9">
      <w:pPr>
        <w:jc w:val="center"/>
      </w:pPr>
    </w:p>
    <w:p w:rsidR="004467DA" w:rsidRDefault="004467DA" w:rsidP="004467DA">
      <w:r>
        <w:t xml:space="preserve">See you next time, </w:t>
      </w:r>
    </w:p>
    <w:p w:rsidR="004467DA" w:rsidRDefault="004467DA" w:rsidP="004467DA"/>
    <w:p w:rsidR="004467DA" w:rsidRDefault="004467DA" w:rsidP="004467DA">
      <w:r>
        <w:t>Reference</w:t>
      </w:r>
      <w:r w:rsidR="00616C8A">
        <w:t>s</w:t>
      </w:r>
      <w:r>
        <w:t>:</w:t>
      </w:r>
    </w:p>
    <w:p w:rsidR="00957994" w:rsidRPr="007014A9" w:rsidRDefault="007014A9" w:rsidP="007014A9">
      <w:pPr>
        <w:numPr>
          <w:ilvl w:val="0"/>
          <w:numId w:val="4"/>
        </w:numPr>
        <w:rPr>
          <w:rFonts w:ascii="Calibri" w:eastAsia="Calibri" w:hAnsi="Calibri" w:cs="Times New Roman"/>
        </w:rPr>
      </w:pPr>
      <w:r w:rsidRPr="007014A9">
        <w:rPr>
          <w:rFonts w:ascii="Calibri" w:eastAsia="Calibri" w:hAnsi="Calibri" w:cs="Times New Roman"/>
        </w:rPr>
        <w:t xml:space="preserve">Constance, A. &amp; </w:t>
      </w:r>
      <w:proofErr w:type="spellStart"/>
      <w:r w:rsidRPr="007014A9">
        <w:rPr>
          <w:rFonts w:ascii="Calibri" w:eastAsia="Calibri" w:hAnsi="Calibri" w:cs="Times New Roman"/>
        </w:rPr>
        <w:t>Sauter</w:t>
      </w:r>
      <w:proofErr w:type="spellEnd"/>
      <w:r w:rsidRPr="007014A9">
        <w:rPr>
          <w:rFonts w:ascii="Calibri" w:eastAsia="Calibri" w:hAnsi="Calibri" w:cs="Times New Roman"/>
        </w:rPr>
        <w:t xml:space="preserve">, C. (2011). </w:t>
      </w:r>
      <w:r w:rsidRPr="007014A9">
        <w:rPr>
          <w:rFonts w:ascii="Calibri" w:eastAsia="Calibri" w:hAnsi="Calibri" w:cs="Times New Roman"/>
          <w:i/>
          <w:iCs/>
        </w:rPr>
        <w:t>Inspiring and Supporting Behavior Change</w:t>
      </w:r>
      <w:r w:rsidRPr="007014A9">
        <w:rPr>
          <w:rFonts w:ascii="Calibri" w:eastAsia="Calibri" w:hAnsi="Calibri" w:cs="Times New Roman"/>
        </w:rPr>
        <w:t xml:space="preserve">. United States: American Dietetic Association. </w:t>
      </w:r>
    </w:p>
    <w:p w:rsidR="00957994" w:rsidRPr="007014A9" w:rsidRDefault="007014A9" w:rsidP="007014A9">
      <w:pPr>
        <w:numPr>
          <w:ilvl w:val="0"/>
          <w:numId w:val="4"/>
        </w:numPr>
        <w:rPr>
          <w:rFonts w:ascii="Calibri" w:eastAsia="Calibri" w:hAnsi="Calibri" w:cs="Times New Roman"/>
        </w:rPr>
      </w:pPr>
      <w:r w:rsidRPr="007014A9">
        <w:rPr>
          <w:rFonts w:ascii="Calibri" w:eastAsia="Calibri" w:hAnsi="Calibri" w:cs="Times New Roman"/>
        </w:rPr>
        <w:t xml:space="preserve">Gold, M., Kelly, T., </w:t>
      </w:r>
      <w:proofErr w:type="spellStart"/>
      <w:r w:rsidRPr="007014A9">
        <w:rPr>
          <w:rFonts w:ascii="Calibri" w:eastAsia="Calibri" w:hAnsi="Calibri" w:cs="Times New Roman"/>
        </w:rPr>
        <w:t>Douihy</w:t>
      </w:r>
      <w:proofErr w:type="spellEnd"/>
      <w:r w:rsidRPr="007014A9">
        <w:rPr>
          <w:rFonts w:ascii="Calibri" w:eastAsia="Calibri" w:hAnsi="Calibri" w:cs="Times New Roman"/>
        </w:rPr>
        <w:t xml:space="preserve">, A. (2015). </w:t>
      </w:r>
      <w:r>
        <w:rPr>
          <w:rFonts w:ascii="Calibri" w:eastAsia="Calibri" w:hAnsi="Calibri" w:cs="Times New Roman"/>
          <w:i/>
          <w:iCs/>
        </w:rPr>
        <w:t>Motivational Interviewing</w:t>
      </w:r>
      <w:r w:rsidRPr="007014A9">
        <w:rPr>
          <w:rFonts w:ascii="Calibri" w:eastAsia="Calibri" w:hAnsi="Calibri" w:cs="Times New Roman"/>
          <w:i/>
          <w:iCs/>
        </w:rPr>
        <w:t xml:space="preserve">: A Guide for Medical Trainees. </w:t>
      </w:r>
      <w:r w:rsidRPr="007014A9">
        <w:rPr>
          <w:rFonts w:ascii="Calibri" w:eastAsia="Calibri" w:hAnsi="Calibri" w:cs="Times New Roman"/>
        </w:rPr>
        <w:t xml:space="preserve">New York: Oxford University Press. </w:t>
      </w:r>
    </w:p>
    <w:p w:rsidR="00957994" w:rsidRPr="007014A9" w:rsidRDefault="007014A9" w:rsidP="007014A9">
      <w:pPr>
        <w:numPr>
          <w:ilvl w:val="0"/>
          <w:numId w:val="4"/>
        </w:numPr>
        <w:rPr>
          <w:rFonts w:ascii="Calibri" w:eastAsia="Calibri" w:hAnsi="Calibri" w:cs="Times New Roman"/>
        </w:rPr>
      </w:pPr>
      <w:r w:rsidRPr="007014A9">
        <w:rPr>
          <w:rFonts w:ascii="Calibri" w:eastAsia="Calibri" w:hAnsi="Calibri" w:cs="Times New Roman"/>
        </w:rPr>
        <w:t xml:space="preserve">Kelley, C., </w:t>
      </w:r>
      <w:proofErr w:type="spellStart"/>
      <w:r w:rsidRPr="007014A9">
        <w:rPr>
          <w:rFonts w:ascii="Calibri" w:eastAsia="Calibri" w:hAnsi="Calibri" w:cs="Times New Roman"/>
        </w:rPr>
        <w:t>Sbrocco</w:t>
      </w:r>
      <w:proofErr w:type="spellEnd"/>
      <w:r w:rsidRPr="007014A9">
        <w:rPr>
          <w:rFonts w:ascii="Calibri" w:eastAsia="Calibri" w:hAnsi="Calibri" w:cs="Times New Roman"/>
        </w:rPr>
        <w:t xml:space="preserve">, G. &amp; </w:t>
      </w:r>
      <w:proofErr w:type="spellStart"/>
      <w:r w:rsidRPr="007014A9">
        <w:rPr>
          <w:rFonts w:ascii="Calibri" w:eastAsia="Calibri" w:hAnsi="Calibri" w:cs="Times New Roman"/>
        </w:rPr>
        <w:t>Sbrocco</w:t>
      </w:r>
      <w:proofErr w:type="spellEnd"/>
      <w:r w:rsidRPr="007014A9">
        <w:rPr>
          <w:rFonts w:ascii="Calibri" w:eastAsia="Calibri" w:hAnsi="Calibri" w:cs="Times New Roman"/>
        </w:rPr>
        <w:t xml:space="preserve">, T. (2016). Behavioral Modification for the Management of Obesity. Primary Care, 43(1), 159-175. </w:t>
      </w:r>
      <w:proofErr w:type="spellStart"/>
      <w:r w:rsidRPr="007014A9">
        <w:rPr>
          <w:rFonts w:ascii="Calibri" w:eastAsia="Calibri" w:hAnsi="Calibri" w:cs="Times New Roman"/>
        </w:rPr>
        <w:t>doi</w:t>
      </w:r>
      <w:proofErr w:type="spellEnd"/>
      <w:r w:rsidRPr="007014A9">
        <w:rPr>
          <w:rFonts w:ascii="Calibri" w:eastAsia="Calibri" w:hAnsi="Calibri" w:cs="Times New Roman"/>
        </w:rPr>
        <w:t>: 10.1016/j.pop.2015.10.004</w:t>
      </w:r>
    </w:p>
    <w:p w:rsidR="00957994" w:rsidRPr="007014A9" w:rsidRDefault="007014A9" w:rsidP="007014A9">
      <w:pPr>
        <w:numPr>
          <w:ilvl w:val="0"/>
          <w:numId w:val="4"/>
        </w:numPr>
        <w:rPr>
          <w:rFonts w:ascii="Calibri" w:eastAsia="Calibri" w:hAnsi="Calibri" w:cs="Times New Roman"/>
        </w:rPr>
      </w:pPr>
      <w:r w:rsidRPr="007014A9">
        <w:rPr>
          <w:rFonts w:ascii="Calibri" w:eastAsia="Calibri" w:hAnsi="Calibri" w:cs="Times New Roman"/>
        </w:rPr>
        <w:t xml:space="preserve">McGinnis P., Davis M., </w:t>
      </w:r>
      <w:proofErr w:type="spellStart"/>
      <w:r w:rsidRPr="007014A9">
        <w:rPr>
          <w:rFonts w:ascii="Calibri" w:eastAsia="Calibri" w:hAnsi="Calibri" w:cs="Times New Roman"/>
        </w:rPr>
        <w:t>Howk</w:t>
      </w:r>
      <w:proofErr w:type="spellEnd"/>
      <w:r w:rsidRPr="007014A9">
        <w:rPr>
          <w:rFonts w:ascii="Calibri" w:eastAsia="Calibri" w:hAnsi="Calibri" w:cs="Times New Roman"/>
        </w:rPr>
        <w:t xml:space="preserve"> S., </w:t>
      </w:r>
      <w:proofErr w:type="spellStart"/>
      <w:r w:rsidRPr="007014A9">
        <w:rPr>
          <w:rFonts w:ascii="Calibri" w:eastAsia="Calibri" w:hAnsi="Calibri" w:cs="Times New Roman"/>
        </w:rPr>
        <w:t>DeSordi</w:t>
      </w:r>
      <w:proofErr w:type="spellEnd"/>
      <w:r w:rsidRPr="007014A9">
        <w:rPr>
          <w:rFonts w:ascii="Calibri" w:eastAsia="Calibri" w:hAnsi="Calibri" w:cs="Times New Roman"/>
        </w:rPr>
        <w:t xml:space="preserve"> M. &amp; Thomas M. (2014). Integrating Primary Care Practices and Community-based Resources to Manage Obesity: A Bridge-building Toolkit for Rural Primary Care Practice Transformation. </w:t>
      </w:r>
    </w:p>
    <w:p w:rsidR="007C28C9" w:rsidRPr="003D3413" w:rsidRDefault="007014A9" w:rsidP="003D3413">
      <w:pPr>
        <w:numPr>
          <w:ilvl w:val="0"/>
          <w:numId w:val="4"/>
        </w:numPr>
        <w:rPr>
          <w:rFonts w:ascii="Calibri" w:eastAsia="Calibri" w:hAnsi="Calibri" w:cs="Times New Roman"/>
        </w:rPr>
      </w:pPr>
      <w:r w:rsidRPr="007014A9">
        <w:rPr>
          <w:rFonts w:ascii="Calibri" w:eastAsia="Calibri" w:hAnsi="Calibri" w:cs="Times New Roman"/>
        </w:rPr>
        <w:t xml:space="preserve">Stewart, E., Taylor-Post, N., Nichols L., </w:t>
      </w:r>
      <w:proofErr w:type="spellStart"/>
      <w:r w:rsidRPr="007014A9">
        <w:rPr>
          <w:rFonts w:ascii="Calibri" w:eastAsia="Calibri" w:hAnsi="Calibri" w:cs="Times New Roman"/>
        </w:rPr>
        <w:t>Staton</w:t>
      </w:r>
      <w:proofErr w:type="spellEnd"/>
      <w:r w:rsidRPr="007014A9">
        <w:rPr>
          <w:rFonts w:ascii="Calibri" w:eastAsia="Calibri" w:hAnsi="Calibri" w:cs="Times New Roman"/>
        </w:rPr>
        <w:t xml:space="preserve"> E., &amp; </w:t>
      </w:r>
      <w:proofErr w:type="spellStart"/>
      <w:r w:rsidRPr="007014A9">
        <w:rPr>
          <w:rFonts w:ascii="Calibri" w:eastAsia="Calibri" w:hAnsi="Calibri" w:cs="Times New Roman"/>
        </w:rPr>
        <w:t>Schleuning</w:t>
      </w:r>
      <w:proofErr w:type="spellEnd"/>
      <w:r w:rsidRPr="007014A9">
        <w:rPr>
          <w:rFonts w:ascii="Calibri" w:eastAsia="Calibri" w:hAnsi="Calibri" w:cs="Times New Roman"/>
        </w:rPr>
        <w:t xml:space="preserve"> A. (2014). Community Connections: Linking Primary Care Patients to Local Resources for Better Management of Obesity. Rockville, MD: Agency for Healthcare Research and Quality; AHRQ Publication No. 14-0030-EF. Retrieved from </w:t>
      </w:r>
      <w:hyperlink r:id="rId8" w:history="1">
        <w:r w:rsidRPr="007014A9">
          <w:rPr>
            <w:rStyle w:val="Hyperlink"/>
            <w:rFonts w:ascii="Calibri" w:eastAsia="Calibri" w:hAnsi="Calibri" w:cs="Times New Roman"/>
          </w:rPr>
          <w:t>URL to Source</w:t>
        </w:r>
      </w:hyperlink>
    </w:p>
    <w:sectPr w:rsidR="007C28C9" w:rsidRPr="003D3413" w:rsidSect="003D341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A31" w:rsidRDefault="00AD4A31" w:rsidP="003D3413">
      <w:pPr>
        <w:spacing w:after="0" w:line="240" w:lineRule="auto"/>
      </w:pPr>
      <w:r>
        <w:separator/>
      </w:r>
    </w:p>
  </w:endnote>
  <w:endnote w:type="continuationSeparator" w:id="0">
    <w:p w:rsidR="00AD4A31" w:rsidRDefault="00AD4A31" w:rsidP="003D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A31" w:rsidRDefault="00AD4A31" w:rsidP="003D3413">
      <w:pPr>
        <w:spacing w:after="0" w:line="240" w:lineRule="auto"/>
      </w:pPr>
      <w:r>
        <w:separator/>
      </w:r>
    </w:p>
  </w:footnote>
  <w:footnote w:type="continuationSeparator" w:id="0">
    <w:p w:rsidR="00AD4A31" w:rsidRDefault="00AD4A31" w:rsidP="003D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C8A" w:rsidRPr="00C7529D" w:rsidRDefault="00616C8A" w:rsidP="00616C8A">
    <w:pPr>
      <w:pStyle w:val="Header"/>
      <w:jc w:val="center"/>
      <w:rPr>
        <w:i/>
      </w:rPr>
    </w:pPr>
    <w:r w:rsidRPr="00C7529D">
      <w:rPr>
        <w:rStyle w:val="SubtleEmphasis"/>
        <w:b/>
        <w:i w:val="0"/>
        <w:color w:val="2F5496" w:themeColor="accent5" w:themeShade="BF"/>
        <w:sz w:val="60"/>
        <w:szCs w:val="60"/>
      </w:rPr>
      <w:t>E-mail Follow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 xml:space="preserve"> up Option #3</w:t>
    </w:r>
  </w:p>
  <w:p w:rsidR="00616C8A" w:rsidRDefault="00616C8A">
    <w:pPr>
      <w:pStyle w:val="Header"/>
    </w:pPr>
  </w:p>
  <w:p w:rsidR="003D3413" w:rsidRPr="003D3413" w:rsidRDefault="003D3413" w:rsidP="003D3413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5521"/>
    <w:multiLevelType w:val="hybridMultilevel"/>
    <w:tmpl w:val="236AE79A"/>
    <w:lvl w:ilvl="0" w:tplc="A8DEF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9056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0631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23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69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67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92A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AA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A22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053B3"/>
    <w:multiLevelType w:val="hybridMultilevel"/>
    <w:tmpl w:val="9590227A"/>
    <w:lvl w:ilvl="0" w:tplc="FFF85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0D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BE2E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84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A4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C8D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C1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8E6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22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CC6A2C"/>
    <w:multiLevelType w:val="hybridMultilevel"/>
    <w:tmpl w:val="D416C6A6"/>
    <w:lvl w:ilvl="0" w:tplc="535C5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9204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20EA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8C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50B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AAD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70D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89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CB1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E4421E"/>
    <w:multiLevelType w:val="hybridMultilevel"/>
    <w:tmpl w:val="97926478"/>
    <w:lvl w:ilvl="0" w:tplc="CBCC0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EE2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2D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9CA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20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080C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E8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4C8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A22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4B"/>
    <w:rsid w:val="00036BC0"/>
    <w:rsid w:val="001B5B4B"/>
    <w:rsid w:val="00317F46"/>
    <w:rsid w:val="00380343"/>
    <w:rsid w:val="003B3211"/>
    <w:rsid w:val="003D3413"/>
    <w:rsid w:val="004467DA"/>
    <w:rsid w:val="00616C8A"/>
    <w:rsid w:val="007014A9"/>
    <w:rsid w:val="00894C69"/>
    <w:rsid w:val="008D6661"/>
    <w:rsid w:val="00957994"/>
    <w:rsid w:val="009F4CD0"/>
    <w:rsid w:val="00AD4A31"/>
    <w:rsid w:val="00F264A2"/>
    <w:rsid w:val="00FD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2012"/>
  <w15:chartTrackingRefBased/>
  <w15:docId w15:val="{3679A970-4ADE-4C55-B3C2-B0E73E72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7D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413"/>
  </w:style>
  <w:style w:type="paragraph" w:styleId="Footer">
    <w:name w:val="footer"/>
    <w:basedOn w:val="Normal"/>
    <w:link w:val="FooterChar"/>
    <w:uiPriority w:val="99"/>
    <w:unhideWhenUsed/>
    <w:rsid w:val="003D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413"/>
  </w:style>
  <w:style w:type="character" w:styleId="SubtleEmphasis">
    <w:name w:val="Subtle Emphasis"/>
    <w:basedOn w:val="DefaultParagraphFont"/>
    <w:uiPriority w:val="19"/>
    <w:qFormat/>
    <w:rsid w:val="003D341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63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3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3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93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4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9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1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7896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rq.gov/sites/default/files/publications/files/obesity-toolki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5</cp:revision>
  <dcterms:created xsi:type="dcterms:W3CDTF">2019-09-12T14:55:00Z</dcterms:created>
  <dcterms:modified xsi:type="dcterms:W3CDTF">2020-05-22T16:47:00Z</dcterms:modified>
</cp:coreProperties>
</file>