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591" w:rsidRDefault="000D7591"/>
    <w:p w:rsidR="007C28C9" w:rsidRDefault="00107465">
      <w:r>
        <w:t xml:space="preserve">Hello everyone, </w:t>
      </w:r>
    </w:p>
    <w:p w:rsidR="00107465" w:rsidRDefault="00CD63E3">
      <w:r>
        <w:t>Thank you for attending our Clinical C</w:t>
      </w:r>
      <w:r w:rsidR="00107465">
        <w:t>onversation where we discussed tips for getting started with motivational interviewing. During this conversation, we discussed the OARS method. The “A” in OARS stands for affirmations, wh</w:t>
      </w:r>
      <w:r w:rsidR="00777F8D">
        <w:t>ich</w:t>
      </w:r>
      <w:r w:rsidR="00107465">
        <w:t xml:space="preserve"> is when an MI provider highlights something positive about the patient</w:t>
      </w:r>
      <w:r w:rsidR="00107465" w:rsidRPr="00107465">
        <w:rPr>
          <w:vertAlign w:val="superscript"/>
        </w:rPr>
        <w:t>1</w:t>
      </w:r>
      <w:proofErr w:type="gramStart"/>
      <w:r w:rsidR="00107465" w:rsidRPr="00107465">
        <w:rPr>
          <w:vertAlign w:val="superscript"/>
        </w:rPr>
        <w:t>,2</w:t>
      </w:r>
      <w:proofErr w:type="gramEnd"/>
      <w:r w:rsidR="00107465">
        <w:t>. We talked about how these are different from praise</w:t>
      </w:r>
      <w:r w:rsidR="00107465" w:rsidRPr="00107465">
        <w:rPr>
          <w:vertAlign w:val="superscript"/>
        </w:rPr>
        <w:t>3</w:t>
      </w:r>
      <w:r w:rsidR="00107465">
        <w:t xml:space="preserve"> or cheerleadin</w:t>
      </w:r>
      <w:bookmarkStart w:id="0" w:name="_GoBack"/>
      <w:bookmarkEnd w:id="0"/>
      <w:r w:rsidR="00107465">
        <w:t>g. Here is a quick example of the difference between praise and affirmations. Affirmations start with “you” instead of “I”</w:t>
      </w:r>
      <w:r w:rsidR="00107465" w:rsidRPr="00107465">
        <w:rPr>
          <w:vertAlign w:val="superscript"/>
        </w:rPr>
        <w:t>1</w:t>
      </w:r>
      <w:r w:rsidR="00107465">
        <w:t xml:space="preserve">. </w:t>
      </w:r>
    </w:p>
    <w:p w:rsidR="000D7591" w:rsidRDefault="000D7591"/>
    <w:p w:rsidR="00524F78" w:rsidRDefault="00524F78">
      <w:r>
        <w:rPr>
          <w:noProof/>
        </w:rPr>
        <w:drawing>
          <wp:inline distT="0" distB="0" distL="0" distR="0">
            <wp:extent cx="5791200" cy="4632341"/>
            <wp:effectExtent l="19050" t="19050" r="19050" b="15875"/>
            <wp:docPr id="1" name="Picture 1" descr="comic with the provider asking the patient how they have been and the patient saying that got shoes to walk every day. the provider cheers them on by saying &quot;way to 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firmations comic_Page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799" cy="46328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24F78" w:rsidRDefault="00F4036F">
      <w:r>
        <w:rPr>
          <w:noProof/>
        </w:rPr>
        <w:lastRenderedPageBreak/>
        <w:drawing>
          <wp:inline distT="0" distB="0" distL="0" distR="0">
            <wp:extent cx="5943600" cy="4754245"/>
            <wp:effectExtent l="19050" t="19050" r="19050" b="27305"/>
            <wp:docPr id="3" name="Picture 3" descr="comic with the provider asking the patient how they have been and the patient saying that got shoes to walk every day. the provider highlights their hard work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firmations comic_Page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2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24F78" w:rsidRDefault="00524F78"/>
    <w:p w:rsidR="00107465" w:rsidRDefault="00107465">
      <w:r>
        <w:t>References:</w:t>
      </w:r>
    </w:p>
    <w:p w:rsidR="005D743B" w:rsidRPr="00107465" w:rsidRDefault="00524F78" w:rsidP="00107465">
      <w:pPr>
        <w:numPr>
          <w:ilvl w:val="0"/>
          <w:numId w:val="1"/>
        </w:numPr>
      </w:pPr>
      <w:r w:rsidRPr="00107465">
        <w:t xml:space="preserve">Gold, M., Kelly, T., </w:t>
      </w:r>
      <w:proofErr w:type="spellStart"/>
      <w:r w:rsidRPr="00107465">
        <w:t>Douihy</w:t>
      </w:r>
      <w:proofErr w:type="spellEnd"/>
      <w:r w:rsidRPr="00107465">
        <w:t xml:space="preserve">, A. (2015). </w:t>
      </w:r>
      <w:r w:rsidRPr="00107465">
        <w:rPr>
          <w:i/>
          <w:iCs/>
        </w:rPr>
        <w:t xml:space="preserve">Motivational Interviewing: A Guide for Medical Trainees. </w:t>
      </w:r>
      <w:r w:rsidRPr="00107465">
        <w:t xml:space="preserve">New York: Oxford University Press. </w:t>
      </w:r>
    </w:p>
    <w:p w:rsidR="005D743B" w:rsidRDefault="00524F78" w:rsidP="00107465">
      <w:pPr>
        <w:numPr>
          <w:ilvl w:val="0"/>
          <w:numId w:val="1"/>
        </w:numPr>
      </w:pPr>
      <w:r w:rsidRPr="00107465">
        <w:t xml:space="preserve">McGinnis P., Davis M., </w:t>
      </w:r>
      <w:proofErr w:type="spellStart"/>
      <w:r w:rsidRPr="00107465">
        <w:t>Howk</w:t>
      </w:r>
      <w:proofErr w:type="spellEnd"/>
      <w:r w:rsidRPr="00107465">
        <w:t xml:space="preserve"> S., </w:t>
      </w:r>
      <w:proofErr w:type="spellStart"/>
      <w:r w:rsidRPr="00107465">
        <w:t>DeSordi</w:t>
      </w:r>
      <w:proofErr w:type="spellEnd"/>
      <w:r w:rsidRPr="00107465">
        <w:t xml:space="preserve"> M. &amp; Thomas M. (2014). Integrating Primary Care Practices and Community-based Resources to Manage Obesity: A Bridge-building Toolkit for Rural Primary Care Practice Transformation. </w:t>
      </w:r>
    </w:p>
    <w:p w:rsidR="00107465" w:rsidRDefault="00107465" w:rsidP="00107465">
      <w:pPr>
        <w:numPr>
          <w:ilvl w:val="0"/>
          <w:numId w:val="1"/>
        </w:numPr>
      </w:pPr>
      <w:r w:rsidRPr="00107465">
        <w:t xml:space="preserve">Constance, A. &amp; </w:t>
      </w:r>
      <w:proofErr w:type="spellStart"/>
      <w:r w:rsidRPr="00107465">
        <w:t>Sauter</w:t>
      </w:r>
      <w:proofErr w:type="spellEnd"/>
      <w:r w:rsidRPr="00107465">
        <w:t>, C. (2011). Inspiring and Supporting Behavior Change. United States: American Dietetic Association.</w:t>
      </w:r>
    </w:p>
    <w:sectPr w:rsidR="00107465" w:rsidSect="000D7591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0F0" w:rsidRDefault="006C40F0" w:rsidP="000D7591">
      <w:pPr>
        <w:spacing w:after="0" w:line="240" w:lineRule="auto"/>
      </w:pPr>
      <w:r>
        <w:separator/>
      </w:r>
    </w:p>
  </w:endnote>
  <w:endnote w:type="continuationSeparator" w:id="0">
    <w:p w:rsidR="006C40F0" w:rsidRDefault="006C40F0" w:rsidP="000D7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0F0" w:rsidRDefault="006C40F0" w:rsidP="000D7591">
      <w:pPr>
        <w:spacing w:after="0" w:line="240" w:lineRule="auto"/>
      </w:pPr>
      <w:r>
        <w:separator/>
      </w:r>
    </w:p>
  </w:footnote>
  <w:footnote w:type="continuationSeparator" w:id="0">
    <w:p w:rsidR="006C40F0" w:rsidRDefault="006C40F0" w:rsidP="000D7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591" w:rsidRPr="000D7591" w:rsidRDefault="000D7591" w:rsidP="000D7591">
    <w:pPr>
      <w:pStyle w:val="Header"/>
      <w:jc w:val="center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CEB" w:rsidRPr="00884CEB" w:rsidRDefault="00884CEB" w:rsidP="00884CEB">
    <w:pPr>
      <w:pStyle w:val="Header"/>
      <w:jc w:val="center"/>
      <w:rPr>
        <w:i/>
      </w:rPr>
    </w:pPr>
    <w:r w:rsidRPr="00C7529D">
      <w:rPr>
        <w:rStyle w:val="SubtleEmphasis"/>
        <w:b/>
        <w:i w:val="0"/>
        <w:color w:val="2F5496" w:themeColor="accent5" w:themeShade="BF"/>
        <w:sz w:val="60"/>
        <w:szCs w:val="60"/>
      </w:rPr>
      <w:t>E-mail Follow</w:t>
    </w:r>
    <w:r>
      <w:rPr>
        <w:rStyle w:val="SubtleEmphasis"/>
        <w:b/>
        <w:i w:val="0"/>
        <w:color w:val="2F5496" w:themeColor="accent5" w:themeShade="BF"/>
        <w:sz w:val="60"/>
        <w:szCs w:val="60"/>
      </w:rPr>
      <w:t xml:space="preserve"> up Option #2</w:t>
    </w:r>
  </w:p>
  <w:p w:rsidR="000D7591" w:rsidRPr="000D7591" w:rsidRDefault="000D7591" w:rsidP="000D7591">
    <w:pPr>
      <w:pStyle w:val="Header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93B36"/>
    <w:multiLevelType w:val="hybridMultilevel"/>
    <w:tmpl w:val="A20E9E40"/>
    <w:lvl w:ilvl="0" w:tplc="776A8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F268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B46A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82A3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A05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9E7F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C1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A55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3ABA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65"/>
    <w:rsid w:val="000D7591"/>
    <w:rsid w:val="00107465"/>
    <w:rsid w:val="00281667"/>
    <w:rsid w:val="00524F78"/>
    <w:rsid w:val="005463B4"/>
    <w:rsid w:val="005D743B"/>
    <w:rsid w:val="006C40F0"/>
    <w:rsid w:val="00777F8D"/>
    <w:rsid w:val="00884CEB"/>
    <w:rsid w:val="00894C69"/>
    <w:rsid w:val="008D6661"/>
    <w:rsid w:val="00CD63E3"/>
    <w:rsid w:val="00D841D1"/>
    <w:rsid w:val="00DA1613"/>
    <w:rsid w:val="00E17D93"/>
    <w:rsid w:val="00F4036F"/>
    <w:rsid w:val="00F8542C"/>
    <w:rsid w:val="00FC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52EAF"/>
  <w15:chartTrackingRefBased/>
  <w15:docId w15:val="{A95BC992-CD64-4607-9583-1B34FC0B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746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7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591"/>
  </w:style>
  <w:style w:type="paragraph" w:styleId="Footer">
    <w:name w:val="footer"/>
    <w:basedOn w:val="Normal"/>
    <w:link w:val="FooterChar"/>
    <w:uiPriority w:val="99"/>
    <w:unhideWhenUsed/>
    <w:rsid w:val="000D7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591"/>
  </w:style>
  <w:style w:type="character" w:styleId="SubtleEmphasis">
    <w:name w:val="Subtle Emphasis"/>
    <w:basedOn w:val="DefaultParagraphFont"/>
    <w:uiPriority w:val="19"/>
    <w:qFormat/>
    <w:rsid w:val="000D759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15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9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47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0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6</cp:revision>
  <dcterms:created xsi:type="dcterms:W3CDTF">2019-09-12T14:56:00Z</dcterms:created>
  <dcterms:modified xsi:type="dcterms:W3CDTF">2020-05-22T16:46:00Z</dcterms:modified>
</cp:coreProperties>
</file>