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18C87" w14:textId="7FC70494" w:rsidR="004B632A" w:rsidRPr="004B632A" w:rsidRDefault="004B632A" w:rsidP="004B632A">
      <w:pPr>
        <w:spacing w:line="240" w:lineRule="auto"/>
        <w:rPr>
          <w:b/>
          <w:bCs/>
          <w:sz w:val="28"/>
          <w:szCs w:val="28"/>
        </w:rPr>
      </w:pPr>
      <w:r w:rsidRPr="004B632A">
        <w:rPr>
          <w:b/>
          <w:bCs/>
          <w:sz w:val="28"/>
          <w:szCs w:val="28"/>
        </w:rPr>
        <w:t>Motivational Interviewing</w:t>
      </w:r>
    </w:p>
    <w:p w14:paraId="6F95A2B0" w14:textId="16FB93B1" w:rsidR="00A23490" w:rsidRPr="004B632A" w:rsidRDefault="00A23490" w:rsidP="004B632A">
      <w:pPr>
        <w:spacing w:line="240" w:lineRule="auto"/>
        <w:rPr>
          <w:sz w:val="28"/>
          <w:szCs w:val="28"/>
        </w:rPr>
      </w:pPr>
      <w:r w:rsidRPr="004B632A">
        <w:rPr>
          <w:sz w:val="28"/>
          <w:szCs w:val="28"/>
        </w:rPr>
        <w:t>“Motivational Interviewing is a collaborative, _______________________ form of guiding to ______________ and strengthen the __________________ to change.</w:t>
      </w:r>
      <w:r w:rsidR="009445A8" w:rsidRPr="004B632A">
        <w:rPr>
          <w:sz w:val="28"/>
          <w:szCs w:val="28"/>
        </w:rPr>
        <w:t>”</w:t>
      </w:r>
      <w:r w:rsidRPr="004B632A">
        <w:rPr>
          <w:sz w:val="28"/>
          <w:szCs w:val="28"/>
          <w:vertAlign w:val="superscript"/>
        </w:rPr>
        <w:t>1</w:t>
      </w:r>
      <w:r w:rsidRPr="004B632A">
        <w:rPr>
          <w:sz w:val="28"/>
          <w:szCs w:val="28"/>
        </w:rPr>
        <w:t xml:space="preserve"> </w:t>
      </w:r>
    </w:p>
    <w:p w14:paraId="42EE68E0" w14:textId="21D5B67C" w:rsidR="00A23490" w:rsidRPr="004B632A" w:rsidRDefault="004B632A" w:rsidP="004B632A">
      <w:pPr>
        <w:spacing w:line="240" w:lineRule="auto"/>
        <w:rPr>
          <w:b/>
          <w:bCs/>
          <w:sz w:val="28"/>
          <w:szCs w:val="28"/>
        </w:rPr>
      </w:pPr>
      <w:r w:rsidRPr="004B632A">
        <w:rPr>
          <w:b/>
          <w:bCs/>
          <w:sz w:val="28"/>
          <w:szCs w:val="28"/>
        </w:rPr>
        <w:t>Ambivalence</w:t>
      </w:r>
    </w:p>
    <w:p w14:paraId="5DEA2DF8" w14:textId="1AB1A5FF" w:rsidR="004B632A" w:rsidRDefault="004B632A" w:rsidP="004B632A">
      <w:pPr>
        <w:spacing w:line="240" w:lineRule="auto"/>
        <w:rPr>
          <w:sz w:val="28"/>
          <w:szCs w:val="28"/>
        </w:rPr>
      </w:pPr>
      <w:r>
        <w:rPr>
          <w:sz w:val="28"/>
          <w:szCs w:val="28"/>
        </w:rPr>
        <w:t>Ambivalence</w:t>
      </w:r>
      <w:r w:rsidR="00A23490" w:rsidRPr="004B632A">
        <w:rPr>
          <w:sz w:val="28"/>
          <w:szCs w:val="28"/>
        </w:rPr>
        <w:t xml:space="preserve"> is a central concept to motivational interviewing</w:t>
      </w:r>
      <w:r w:rsidR="00A23490" w:rsidRPr="004B632A">
        <w:rPr>
          <w:sz w:val="28"/>
          <w:szCs w:val="28"/>
          <w:vertAlign w:val="superscript"/>
        </w:rPr>
        <w:t>2</w:t>
      </w:r>
      <w:proofErr w:type="gramStart"/>
      <w:r w:rsidR="00A23490" w:rsidRPr="004B632A">
        <w:rPr>
          <w:sz w:val="28"/>
          <w:szCs w:val="28"/>
          <w:vertAlign w:val="superscript"/>
        </w:rPr>
        <w:t>,8</w:t>
      </w:r>
      <w:proofErr w:type="gramEnd"/>
      <w:r w:rsidR="00A23490" w:rsidRPr="004B632A">
        <w:rPr>
          <w:sz w:val="28"/>
          <w:szCs w:val="28"/>
        </w:rPr>
        <w:t xml:space="preserve">. This is when a person has </w:t>
      </w:r>
      <w:r>
        <w:rPr>
          <w:sz w:val="28"/>
          <w:szCs w:val="28"/>
        </w:rPr>
        <w:t>__________________</w:t>
      </w:r>
      <w:r w:rsidR="00A23490" w:rsidRPr="004B632A">
        <w:rPr>
          <w:sz w:val="28"/>
          <w:szCs w:val="28"/>
        </w:rPr>
        <w:t xml:space="preserve"> and </w:t>
      </w:r>
      <w:r>
        <w:rPr>
          <w:sz w:val="28"/>
          <w:szCs w:val="28"/>
        </w:rPr>
        <w:t>___________________</w:t>
      </w:r>
      <w:r w:rsidR="00A23490" w:rsidRPr="004B632A">
        <w:rPr>
          <w:sz w:val="28"/>
          <w:szCs w:val="28"/>
        </w:rPr>
        <w:t xml:space="preserve"> feelings about change</w:t>
      </w:r>
      <w:r w:rsidR="00A23490" w:rsidRPr="004B632A">
        <w:rPr>
          <w:sz w:val="28"/>
          <w:szCs w:val="28"/>
          <w:vertAlign w:val="superscript"/>
        </w:rPr>
        <w:t>5</w:t>
      </w:r>
      <w:r w:rsidR="00A23490" w:rsidRPr="004B632A">
        <w:rPr>
          <w:sz w:val="28"/>
          <w:szCs w:val="28"/>
        </w:rPr>
        <w:t xml:space="preserve"> and </w:t>
      </w:r>
      <w:proofErr w:type="gramStart"/>
      <w:r w:rsidR="00A23490" w:rsidRPr="004B632A">
        <w:rPr>
          <w:sz w:val="28"/>
          <w:szCs w:val="28"/>
        </w:rPr>
        <w:t>isn’t</w:t>
      </w:r>
      <w:proofErr w:type="gramEnd"/>
      <w:r w:rsidR="00A23490" w:rsidRPr="004B632A">
        <w:rPr>
          <w:sz w:val="28"/>
          <w:szCs w:val="28"/>
        </w:rPr>
        <w:t xml:space="preserve"> sure which choice to make</w:t>
      </w:r>
      <w:r w:rsidR="00A23490" w:rsidRPr="004B632A">
        <w:rPr>
          <w:sz w:val="28"/>
          <w:szCs w:val="28"/>
          <w:vertAlign w:val="superscript"/>
        </w:rPr>
        <w:t>9</w:t>
      </w:r>
      <w:r w:rsidR="00A23490" w:rsidRPr="004B632A">
        <w:rPr>
          <w:sz w:val="28"/>
          <w:szCs w:val="28"/>
        </w:rPr>
        <w:t>.</w:t>
      </w:r>
    </w:p>
    <w:p w14:paraId="23EEB703" w14:textId="499F60A2" w:rsidR="00A23490" w:rsidRPr="004B632A" w:rsidRDefault="00A23490" w:rsidP="004B632A">
      <w:pPr>
        <w:spacing w:line="240" w:lineRule="auto"/>
        <w:rPr>
          <w:sz w:val="28"/>
          <w:szCs w:val="28"/>
        </w:rPr>
      </w:pPr>
      <w:r w:rsidRPr="004B632A">
        <w:rPr>
          <w:sz w:val="28"/>
          <w:szCs w:val="28"/>
        </w:rPr>
        <w:t>Motivational interviewing can help someone ______________</w:t>
      </w:r>
      <w:r w:rsidR="002955A6">
        <w:rPr>
          <w:sz w:val="28"/>
          <w:szCs w:val="28"/>
        </w:rPr>
        <w:t>____</w:t>
      </w:r>
      <w:r w:rsidR="002955A6">
        <w:rPr>
          <w:sz w:val="28"/>
          <w:szCs w:val="28"/>
        </w:rPr>
        <w:tab/>
      </w:r>
      <w:r w:rsidRPr="004B632A">
        <w:rPr>
          <w:sz w:val="28"/>
          <w:szCs w:val="28"/>
        </w:rPr>
        <w:t>______________</w:t>
      </w:r>
      <w:r w:rsidR="004B632A">
        <w:rPr>
          <w:sz w:val="28"/>
          <w:szCs w:val="28"/>
        </w:rPr>
        <w:t>___</w:t>
      </w:r>
      <w:r w:rsidRPr="004B632A">
        <w:rPr>
          <w:sz w:val="28"/>
          <w:szCs w:val="28"/>
        </w:rPr>
        <w:t xml:space="preserve"> ambivalence</w:t>
      </w:r>
      <w:r w:rsidRPr="004B632A">
        <w:rPr>
          <w:sz w:val="28"/>
          <w:szCs w:val="28"/>
          <w:vertAlign w:val="superscript"/>
        </w:rPr>
        <w:t>2</w:t>
      </w:r>
      <w:proofErr w:type="gramStart"/>
      <w:r w:rsidRPr="004B632A">
        <w:rPr>
          <w:sz w:val="28"/>
          <w:szCs w:val="28"/>
          <w:vertAlign w:val="superscript"/>
        </w:rPr>
        <w:t>,8</w:t>
      </w:r>
      <w:proofErr w:type="gramEnd"/>
      <w:r w:rsidRPr="004B632A">
        <w:rPr>
          <w:sz w:val="28"/>
          <w:szCs w:val="28"/>
        </w:rPr>
        <w:t xml:space="preserve">. </w:t>
      </w:r>
    </w:p>
    <w:p w14:paraId="74E47EB0" w14:textId="41517DF3" w:rsidR="00A23490" w:rsidRPr="004B632A" w:rsidRDefault="004B632A" w:rsidP="004B632A">
      <w:pPr>
        <w:spacing w:line="240" w:lineRule="auto"/>
        <w:rPr>
          <w:b/>
          <w:bCs/>
          <w:sz w:val="28"/>
          <w:szCs w:val="28"/>
        </w:rPr>
      </w:pPr>
      <w:r w:rsidRPr="004B632A">
        <w:rPr>
          <w:b/>
          <w:bCs/>
          <w:sz w:val="28"/>
          <w:szCs w:val="28"/>
        </w:rPr>
        <w:t>The Spirit of Motivational Interviewing</w:t>
      </w:r>
    </w:p>
    <w:p w14:paraId="0250E817" w14:textId="740DFCD7" w:rsidR="00A23490" w:rsidRPr="004B632A" w:rsidRDefault="00A23490" w:rsidP="004B632A">
      <w:pPr>
        <w:spacing w:line="240" w:lineRule="auto"/>
        <w:rPr>
          <w:sz w:val="28"/>
          <w:szCs w:val="28"/>
        </w:rPr>
      </w:pPr>
      <w:r w:rsidRPr="004B632A">
        <w:rPr>
          <w:sz w:val="28"/>
          <w:szCs w:val="28"/>
        </w:rPr>
        <w:t xml:space="preserve">The spirit of Motivational interviewing </w:t>
      </w:r>
      <w:proofErr w:type="gramStart"/>
      <w:r w:rsidRPr="004B632A">
        <w:rPr>
          <w:sz w:val="28"/>
          <w:szCs w:val="28"/>
        </w:rPr>
        <w:t>can be outlined</w:t>
      </w:r>
      <w:proofErr w:type="gramEnd"/>
      <w:r w:rsidRPr="004B632A">
        <w:rPr>
          <w:sz w:val="28"/>
          <w:szCs w:val="28"/>
        </w:rPr>
        <w:t xml:space="preserve"> with four concepts</w:t>
      </w:r>
      <w:r w:rsidRPr="004B632A">
        <w:rPr>
          <w:sz w:val="28"/>
          <w:szCs w:val="28"/>
          <w:vertAlign w:val="superscript"/>
        </w:rPr>
        <w:t>5</w:t>
      </w:r>
      <w:r w:rsidRPr="004B632A">
        <w:rPr>
          <w:sz w:val="28"/>
          <w:szCs w:val="28"/>
        </w:rPr>
        <w:t>:</w:t>
      </w:r>
    </w:p>
    <w:p w14:paraId="2530E5D6" w14:textId="710DD145" w:rsidR="00A23490" w:rsidRPr="00A90914" w:rsidRDefault="00A23490" w:rsidP="00CA0506">
      <w:pPr>
        <w:pStyle w:val="ListParagraph"/>
        <w:spacing w:line="240" w:lineRule="auto"/>
        <w:rPr>
          <w:sz w:val="28"/>
          <w:szCs w:val="28"/>
        </w:rPr>
      </w:pPr>
    </w:p>
    <w:p w14:paraId="7FF2EB11" w14:textId="551F5970" w:rsidR="00A23490" w:rsidRPr="00A90914" w:rsidRDefault="00A23490" w:rsidP="00157EB4">
      <w:pPr>
        <w:pStyle w:val="ListParagraph"/>
        <w:numPr>
          <w:ilvl w:val="1"/>
          <w:numId w:val="1"/>
        </w:numPr>
        <w:spacing w:line="360" w:lineRule="auto"/>
        <w:rPr>
          <w:sz w:val="28"/>
          <w:szCs w:val="28"/>
        </w:rPr>
      </w:pPr>
      <w:r w:rsidRPr="00A90914">
        <w:rPr>
          <w:sz w:val="28"/>
          <w:szCs w:val="28"/>
        </w:rPr>
        <w:t>_________________</w:t>
      </w:r>
      <w:r w:rsidR="00CA0506">
        <w:rPr>
          <w:sz w:val="28"/>
          <w:szCs w:val="28"/>
        </w:rPr>
        <w:t>__</w:t>
      </w:r>
      <w:r w:rsidRPr="00A90914">
        <w:rPr>
          <w:sz w:val="28"/>
          <w:szCs w:val="28"/>
        </w:rPr>
        <w:tab/>
      </w:r>
    </w:p>
    <w:p w14:paraId="451146F7" w14:textId="098471D8" w:rsidR="00A23490" w:rsidRPr="00A90914" w:rsidRDefault="00A23490" w:rsidP="00CA0506">
      <w:pPr>
        <w:pStyle w:val="ListParagraph"/>
        <w:numPr>
          <w:ilvl w:val="1"/>
          <w:numId w:val="1"/>
        </w:numPr>
        <w:spacing w:line="360" w:lineRule="auto"/>
        <w:rPr>
          <w:sz w:val="28"/>
          <w:szCs w:val="28"/>
        </w:rPr>
      </w:pPr>
      <w:r w:rsidRPr="00A90914">
        <w:rPr>
          <w:sz w:val="28"/>
          <w:szCs w:val="28"/>
        </w:rPr>
        <w:t>___________________</w:t>
      </w:r>
    </w:p>
    <w:p w14:paraId="311D3860" w14:textId="0BB31EB6" w:rsidR="00A23490" w:rsidRDefault="00A23490" w:rsidP="00CA0506">
      <w:pPr>
        <w:pStyle w:val="ListParagraph"/>
        <w:numPr>
          <w:ilvl w:val="1"/>
          <w:numId w:val="1"/>
        </w:numPr>
        <w:spacing w:line="360" w:lineRule="auto"/>
        <w:rPr>
          <w:sz w:val="28"/>
          <w:szCs w:val="28"/>
        </w:rPr>
      </w:pPr>
      <w:r w:rsidRPr="00A90914">
        <w:rPr>
          <w:sz w:val="28"/>
          <w:szCs w:val="28"/>
        </w:rPr>
        <w:t>_____________</w:t>
      </w:r>
      <w:r w:rsidR="00CA0506">
        <w:rPr>
          <w:sz w:val="28"/>
          <w:szCs w:val="28"/>
        </w:rPr>
        <w:t>______</w:t>
      </w:r>
    </w:p>
    <w:p w14:paraId="71ADF518" w14:textId="2BD2A2F6" w:rsidR="00844A7C" w:rsidRPr="00A90914" w:rsidRDefault="00844A7C" w:rsidP="00CA0506">
      <w:pPr>
        <w:pStyle w:val="ListParagraph"/>
        <w:numPr>
          <w:ilvl w:val="1"/>
          <w:numId w:val="1"/>
        </w:numPr>
        <w:spacing w:line="360" w:lineRule="auto"/>
        <w:rPr>
          <w:sz w:val="28"/>
          <w:szCs w:val="28"/>
        </w:rPr>
      </w:pPr>
      <w:r>
        <w:rPr>
          <w:sz w:val="28"/>
          <w:szCs w:val="28"/>
        </w:rPr>
        <w:t>___________________</w:t>
      </w:r>
    </w:p>
    <w:p w14:paraId="64CC35C7" w14:textId="7DF01188" w:rsidR="004B632A" w:rsidRPr="00844A7C" w:rsidRDefault="00844A7C" w:rsidP="00844A7C">
      <w:pPr>
        <w:pStyle w:val="ListParagraph"/>
        <w:spacing w:line="360" w:lineRule="auto"/>
        <w:ind w:left="360" w:hanging="180"/>
        <w:jc w:val="center"/>
        <w:rPr>
          <w:sz w:val="28"/>
          <w:szCs w:val="28"/>
        </w:rPr>
      </w:pPr>
      <w:r>
        <w:rPr>
          <w:noProof/>
        </w:rPr>
        <w:drawing>
          <wp:inline distT="0" distB="0" distL="0" distR="0" wp14:anchorId="01F4D32E" wp14:editId="7D07B13B">
            <wp:extent cx="5578475" cy="3136900"/>
            <wp:effectExtent l="19050" t="19050" r="22225" b="25400"/>
            <wp:docPr id="1" name="Picture 1" descr="Screenshot of slide from powerpoint with take home message. Consider: What are some times you have noticed ambivalence in a patient?  With which of your patients would you use motivational intervie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8475" cy="3136900"/>
                    </a:xfrm>
                    <a:prstGeom prst="rect">
                      <a:avLst/>
                    </a:prstGeom>
                    <a:noFill/>
                    <a:ln>
                      <a:solidFill>
                        <a:schemeClr val="tx1"/>
                      </a:solidFill>
                    </a:ln>
                  </pic:spPr>
                </pic:pic>
              </a:graphicData>
            </a:graphic>
          </wp:inline>
        </w:drawing>
      </w:r>
    </w:p>
    <w:p w14:paraId="2350234D" w14:textId="0937FD9F" w:rsidR="00CA0506" w:rsidRDefault="00CA0506" w:rsidP="001A4350">
      <w:pPr>
        <w:pStyle w:val="ListParagraph"/>
      </w:pPr>
      <w:r>
        <w:lastRenderedPageBreak/>
        <w:t xml:space="preserve">References: </w:t>
      </w:r>
    </w:p>
    <w:p w14:paraId="44096692" w14:textId="77777777" w:rsidR="004B632A" w:rsidRDefault="004B632A" w:rsidP="001A4350">
      <w:pPr>
        <w:pStyle w:val="ListParagraph"/>
      </w:pPr>
    </w:p>
    <w:p w14:paraId="1CB83D3D" w14:textId="77777777" w:rsidR="003E1A5A" w:rsidRPr="00210B86" w:rsidRDefault="003C020E" w:rsidP="00210B86">
      <w:pPr>
        <w:pStyle w:val="ListParagraph"/>
        <w:numPr>
          <w:ilvl w:val="0"/>
          <w:numId w:val="3"/>
        </w:numPr>
      </w:pPr>
      <w:proofErr w:type="spellStart"/>
      <w:r w:rsidRPr="00210B86">
        <w:t>Tuccero</w:t>
      </w:r>
      <w:proofErr w:type="spellEnd"/>
      <w:r w:rsidRPr="00210B86">
        <w:t xml:space="preserve">, </w:t>
      </w:r>
      <w:proofErr w:type="spellStart"/>
      <w:r w:rsidRPr="00210B86">
        <w:t>Railey</w:t>
      </w:r>
      <w:proofErr w:type="spellEnd"/>
      <w:r w:rsidRPr="00210B86">
        <w:t xml:space="preserve">, Briggs &amp; Hull (2016). Behavioral Health in Prevention and Chronic Illness Management, Primary Care: Clinics in Office Practice, 43, 191-102. </w:t>
      </w:r>
      <w:proofErr w:type="spellStart"/>
      <w:r w:rsidRPr="00210B86">
        <w:t>doi</w:t>
      </w:r>
      <w:proofErr w:type="spellEnd"/>
      <w:r w:rsidRPr="00210B86">
        <w:t>: 10.1016/j.pop.2016.01.006</w:t>
      </w:r>
    </w:p>
    <w:p w14:paraId="63120953" w14:textId="77777777" w:rsidR="003E1A5A" w:rsidRPr="00210B86" w:rsidRDefault="003C020E" w:rsidP="00210B86">
      <w:pPr>
        <w:pStyle w:val="ListParagraph"/>
        <w:numPr>
          <w:ilvl w:val="0"/>
          <w:numId w:val="3"/>
        </w:numPr>
      </w:pPr>
      <w:r w:rsidRPr="00210B86">
        <w:t xml:space="preserve">Kelley, C., </w:t>
      </w:r>
      <w:proofErr w:type="spellStart"/>
      <w:r w:rsidRPr="00210B86">
        <w:t>Sbrocco</w:t>
      </w:r>
      <w:proofErr w:type="spellEnd"/>
      <w:r w:rsidRPr="00210B86">
        <w:t xml:space="preserve">, G., and </w:t>
      </w:r>
      <w:proofErr w:type="spellStart"/>
      <w:r w:rsidRPr="00210B86">
        <w:t>Sbrocco</w:t>
      </w:r>
      <w:proofErr w:type="spellEnd"/>
      <w:r w:rsidRPr="00210B86">
        <w:t xml:space="preserve">, T. (2016). Behavioral Modification for the Management of Obesity, Primary Care, 43(1), 159-175. </w:t>
      </w:r>
      <w:proofErr w:type="spellStart"/>
      <w:r w:rsidRPr="00210B86">
        <w:t>doi</w:t>
      </w:r>
      <w:proofErr w:type="spellEnd"/>
      <w:r w:rsidRPr="00210B86">
        <w:t>: 10.1016/j.pop2015.10.004</w:t>
      </w:r>
    </w:p>
    <w:p w14:paraId="45FCAFE3" w14:textId="77777777" w:rsidR="003E1A5A" w:rsidRPr="00210B86" w:rsidRDefault="003C020E" w:rsidP="00210B86">
      <w:pPr>
        <w:pStyle w:val="ListParagraph"/>
        <w:numPr>
          <w:ilvl w:val="0"/>
          <w:numId w:val="3"/>
        </w:numPr>
      </w:pPr>
      <w:r w:rsidRPr="00210B86">
        <w:t xml:space="preserve">Office of the Legislative Council (2010). Compilation of the Patient Protection and Affordable Care Act. Retrieved from </w:t>
      </w:r>
      <w:hyperlink r:id="rId8" w:history="1">
        <w:r w:rsidRPr="00210B86">
          <w:rPr>
            <w:rStyle w:val="Hyperlink"/>
          </w:rPr>
          <w:t>URL to source</w:t>
        </w:r>
      </w:hyperlink>
    </w:p>
    <w:p w14:paraId="09F45F2D" w14:textId="77777777" w:rsidR="003E1A5A" w:rsidRPr="00210B86" w:rsidRDefault="003C020E" w:rsidP="00210B86">
      <w:pPr>
        <w:pStyle w:val="ListParagraph"/>
        <w:numPr>
          <w:ilvl w:val="0"/>
          <w:numId w:val="3"/>
        </w:numPr>
      </w:pPr>
      <w:r w:rsidRPr="00210B86">
        <w:t xml:space="preserve">Centers for Disease Control and Prevention (2016). Chronic Diseases in America. Retrieved from: </w:t>
      </w:r>
      <w:hyperlink r:id="rId9" w:history="1">
        <w:r w:rsidRPr="00210B86">
          <w:rPr>
            <w:rStyle w:val="Hyperlink"/>
          </w:rPr>
          <w:t>URL to source</w:t>
        </w:r>
      </w:hyperlink>
    </w:p>
    <w:p w14:paraId="7EF3EE4D" w14:textId="77777777" w:rsidR="003E1A5A" w:rsidRPr="00210B86" w:rsidRDefault="003C020E" w:rsidP="00210B86">
      <w:pPr>
        <w:pStyle w:val="ListParagraph"/>
        <w:numPr>
          <w:ilvl w:val="0"/>
          <w:numId w:val="3"/>
        </w:numPr>
      </w:pPr>
      <w:r w:rsidRPr="00210B86">
        <w:t xml:space="preserve">Gold, M., Kelly, T., </w:t>
      </w:r>
      <w:proofErr w:type="spellStart"/>
      <w:r w:rsidRPr="00210B86">
        <w:t>Douihy</w:t>
      </w:r>
      <w:proofErr w:type="spellEnd"/>
      <w:r w:rsidRPr="00210B86">
        <w:t xml:space="preserve">, A. (2015). </w:t>
      </w:r>
      <w:r w:rsidRPr="00210B86">
        <w:rPr>
          <w:i/>
          <w:iCs/>
        </w:rPr>
        <w:t xml:space="preserve">Motivational </w:t>
      </w:r>
      <w:proofErr w:type="gramStart"/>
      <w:r w:rsidRPr="00210B86">
        <w:rPr>
          <w:i/>
          <w:iCs/>
        </w:rPr>
        <w:t>Interviewing :</w:t>
      </w:r>
      <w:proofErr w:type="gramEnd"/>
      <w:r w:rsidRPr="00210B86">
        <w:rPr>
          <w:i/>
          <w:iCs/>
        </w:rPr>
        <w:t xml:space="preserve"> A Guide for Medical Trainees. </w:t>
      </w:r>
      <w:r w:rsidRPr="00210B86">
        <w:t>New York: Oxford University Press.</w:t>
      </w:r>
    </w:p>
    <w:p w14:paraId="6F09FF93" w14:textId="77777777" w:rsidR="003E1A5A" w:rsidRPr="00210B86" w:rsidRDefault="003C020E" w:rsidP="00210B86">
      <w:pPr>
        <w:pStyle w:val="ListParagraph"/>
        <w:numPr>
          <w:ilvl w:val="0"/>
          <w:numId w:val="3"/>
        </w:numPr>
      </w:pPr>
      <w:proofErr w:type="spellStart"/>
      <w:r w:rsidRPr="00210B86">
        <w:t>Lundahl</w:t>
      </w:r>
      <w:proofErr w:type="spellEnd"/>
      <w:r w:rsidRPr="00210B86">
        <w:t xml:space="preserve">, B., </w:t>
      </w:r>
      <w:proofErr w:type="spellStart"/>
      <w:r w:rsidRPr="00210B86">
        <w:t>Moleni</w:t>
      </w:r>
      <w:proofErr w:type="spellEnd"/>
      <w:r w:rsidRPr="00210B86">
        <w:t xml:space="preserve">, T., Burke, B., Butters, R., </w:t>
      </w:r>
      <w:proofErr w:type="spellStart"/>
      <w:r w:rsidRPr="00210B86">
        <w:t>Tollefson</w:t>
      </w:r>
      <w:proofErr w:type="spellEnd"/>
      <w:r w:rsidRPr="00210B86">
        <w:t xml:space="preserve">, D., Butler, C. &amp; </w:t>
      </w:r>
      <w:proofErr w:type="spellStart"/>
      <w:r w:rsidRPr="00210B86">
        <w:t>Rollnick</w:t>
      </w:r>
      <w:proofErr w:type="spellEnd"/>
      <w:r w:rsidRPr="00210B86">
        <w:t xml:space="preserve">, S. (2013). Motivational Interviewing in Medical Care Settings: A Systematic Review and Meta-Analysis of Randomized Controlled Trials, 93, 157-168. </w:t>
      </w:r>
    </w:p>
    <w:p w14:paraId="6D9E9120" w14:textId="77777777" w:rsidR="003E1A5A" w:rsidRPr="00210B86" w:rsidRDefault="003C020E" w:rsidP="00210B86">
      <w:pPr>
        <w:pStyle w:val="ListParagraph"/>
        <w:numPr>
          <w:ilvl w:val="0"/>
          <w:numId w:val="3"/>
        </w:numPr>
      </w:pPr>
      <w:proofErr w:type="spellStart"/>
      <w:r w:rsidRPr="00210B86">
        <w:t>VanBuskirk</w:t>
      </w:r>
      <w:proofErr w:type="spellEnd"/>
      <w:r w:rsidRPr="00210B86">
        <w:t xml:space="preserve">, K. &amp; </w:t>
      </w:r>
      <w:proofErr w:type="spellStart"/>
      <w:r w:rsidRPr="00210B86">
        <w:t>Loebach</w:t>
      </w:r>
      <w:proofErr w:type="spellEnd"/>
      <w:r w:rsidRPr="00210B86">
        <w:t xml:space="preserve"> </w:t>
      </w:r>
      <w:proofErr w:type="spellStart"/>
      <w:r w:rsidRPr="00210B86">
        <w:t>Wetherell</w:t>
      </w:r>
      <w:proofErr w:type="spellEnd"/>
      <w:r w:rsidRPr="00210B86">
        <w:t xml:space="preserve">, J. (2014). Motivational Interviewing Used in Primary Care </w:t>
      </w:r>
      <w:proofErr w:type="gramStart"/>
      <w:r w:rsidRPr="00210B86">
        <w:t>A</w:t>
      </w:r>
      <w:proofErr w:type="gramEnd"/>
      <w:r w:rsidRPr="00210B86">
        <w:t xml:space="preserve"> Systematic Review and Meta-analysis, 37(4), 768-780.</w:t>
      </w:r>
    </w:p>
    <w:p w14:paraId="77327A06" w14:textId="77777777" w:rsidR="003E1A5A" w:rsidRPr="00210B86" w:rsidRDefault="003C020E" w:rsidP="00210B86">
      <w:pPr>
        <w:pStyle w:val="ListParagraph"/>
        <w:numPr>
          <w:ilvl w:val="0"/>
          <w:numId w:val="3"/>
        </w:numPr>
      </w:pPr>
      <w:r w:rsidRPr="00210B86">
        <w:t xml:space="preserve">Britt, E., Hudson, S. &amp; </w:t>
      </w:r>
      <w:proofErr w:type="spellStart"/>
      <w:r w:rsidRPr="00210B86">
        <w:t>Blampied</w:t>
      </w:r>
      <w:proofErr w:type="spellEnd"/>
      <w:r w:rsidRPr="00210B86">
        <w:t xml:space="preserve">, N. (2003). Motivational Interviewing in Health Settings: A Review, 53, 147-155. </w:t>
      </w:r>
    </w:p>
    <w:p w14:paraId="66802CB1" w14:textId="77777777" w:rsidR="003E1A5A" w:rsidRPr="00210B86" w:rsidRDefault="003C020E" w:rsidP="00210B86">
      <w:pPr>
        <w:pStyle w:val="ListParagraph"/>
        <w:numPr>
          <w:ilvl w:val="0"/>
          <w:numId w:val="3"/>
        </w:numPr>
      </w:pPr>
      <w:r w:rsidRPr="00210B86">
        <w:t xml:space="preserve">Constance, A. &amp; </w:t>
      </w:r>
      <w:proofErr w:type="spellStart"/>
      <w:r w:rsidRPr="00210B86">
        <w:t>Sauter</w:t>
      </w:r>
      <w:proofErr w:type="spellEnd"/>
      <w:r w:rsidRPr="00210B86">
        <w:t xml:space="preserve">, C. (2011). </w:t>
      </w:r>
      <w:r w:rsidRPr="00210B86">
        <w:rPr>
          <w:i/>
          <w:iCs/>
        </w:rPr>
        <w:t>Inspiring and Supporting Behavior Change</w:t>
      </w:r>
      <w:r w:rsidRPr="00210B86">
        <w:t xml:space="preserve">. United States: American Dietetic Association. </w:t>
      </w:r>
    </w:p>
    <w:p w14:paraId="5E3F6D86" w14:textId="77777777" w:rsidR="003E1A5A" w:rsidRPr="00210B86" w:rsidRDefault="003C020E" w:rsidP="00210B86">
      <w:pPr>
        <w:pStyle w:val="ListParagraph"/>
        <w:numPr>
          <w:ilvl w:val="0"/>
          <w:numId w:val="3"/>
        </w:numPr>
      </w:pPr>
      <w:r w:rsidRPr="00210B86">
        <w:t>Oh, H. &amp; Lee, C. (2016). Culture and Motivational Interviewing, Patient Education and Counseling, 99(11), 1914-1919. doi:10.1016/j.pec.2016.06.010</w:t>
      </w:r>
    </w:p>
    <w:p w14:paraId="425984BF" w14:textId="77777777" w:rsidR="003E1A5A" w:rsidRPr="00210B86" w:rsidRDefault="003C020E" w:rsidP="00210B86">
      <w:pPr>
        <w:pStyle w:val="ListParagraph"/>
        <w:numPr>
          <w:ilvl w:val="0"/>
          <w:numId w:val="3"/>
        </w:numPr>
      </w:pPr>
      <w:proofErr w:type="spellStart"/>
      <w:r w:rsidRPr="00210B86">
        <w:t>Rollnick</w:t>
      </w:r>
      <w:proofErr w:type="spellEnd"/>
      <w:r w:rsidRPr="00210B86">
        <w:t xml:space="preserve">, S., Miller, W. &amp; Butler, C. (2008). Motivational Interviewing in Healthcare. New York: Guilford Press. </w:t>
      </w:r>
    </w:p>
    <w:p w14:paraId="7F466FC5" w14:textId="77777777" w:rsidR="003E1A5A" w:rsidRPr="00210B86" w:rsidRDefault="003C020E" w:rsidP="00210B86">
      <w:pPr>
        <w:pStyle w:val="ListParagraph"/>
        <w:numPr>
          <w:ilvl w:val="0"/>
          <w:numId w:val="3"/>
        </w:numPr>
      </w:pPr>
      <w:r w:rsidRPr="00210B86">
        <w:t xml:space="preserve">Miller, T. (2016). Health Literacy and Adherence to Medical Treatment in Chronic and Acute Illness: A Meta-Analysis, 99(7), 1079-1086. </w:t>
      </w:r>
    </w:p>
    <w:p w14:paraId="0ED8ABA4" w14:textId="77777777" w:rsidR="00CA0506" w:rsidRDefault="00CA0506" w:rsidP="001A4350">
      <w:pPr>
        <w:pStyle w:val="ListParagraph"/>
      </w:pPr>
      <w:bookmarkStart w:id="0" w:name="_GoBack"/>
      <w:bookmarkEnd w:id="0"/>
    </w:p>
    <w:sectPr w:rsidR="00CA0506" w:rsidSect="00205D81">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41948" w14:textId="77777777" w:rsidR="00196C3E" w:rsidRDefault="00196C3E" w:rsidP="00CA0506">
      <w:pPr>
        <w:spacing w:after="0" w:line="240" w:lineRule="auto"/>
      </w:pPr>
      <w:r>
        <w:separator/>
      </w:r>
    </w:p>
  </w:endnote>
  <w:endnote w:type="continuationSeparator" w:id="0">
    <w:p w14:paraId="754245EC" w14:textId="77777777" w:rsidR="00196C3E" w:rsidRDefault="00196C3E"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DE5D1" w14:textId="0D248221" w:rsidR="005644F4" w:rsidRPr="005644F4" w:rsidRDefault="005644F4" w:rsidP="005644F4">
    <w:pPr>
      <w:spacing w:after="0" w:line="240" w:lineRule="auto"/>
      <w:jc w:val="center"/>
      <w:rPr>
        <w:rFonts w:ascii="Times New Roman" w:eastAsia="Times New Roman" w:hAnsi="Times New Roman" w:cs="Times New Roman"/>
        <w:i/>
        <w:sz w:val="20"/>
        <w:szCs w:val="24"/>
      </w:rPr>
    </w:pPr>
    <w:r w:rsidRPr="005644F4">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2F0B4" w14:textId="77777777" w:rsidR="00196C3E" w:rsidRDefault="00196C3E" w:rsidP="00CA0506">
      <w:pPr>
        <w:spacing w:after="0" w:line="240" w:lineRule="auto"/>
      </w:pPr>
      <w:r>
        <w:separator/>
      </w:r>
    </w:p>
  </w:footnote>
  <w:footnote w:type="continuationSeparator" w:id="0">
    <w:p w14:paraId="30649DF7" w14:textId="77777777" w:rsidR="00196C3E" w:rsidRDefault="00196C3E"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544F7A02" w:rsidR="00CA0506" w:rsidRPr="00D42A42" w:rsidRDefault="00CA0506" w:rsidP="00D42A42">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DDF0" w14:textId="72DD4CAF" w:rsidR="00205D81" w:rsidRPr="00A74FEE" w:rsidRDefault="00205D81" w:rsidP="00205D81">
    <w:pPr>
      <w:pStyle w:val="Header"/>
      <w:jc w:val="center"/>
      <w:rPr>
        <w:b/>
        <w:bCs/>
        <w:iCs/>
        <w:color w:val="2E74B5" w:themeColor="accent5" w:themeShade="BF"/>
        <w:sz w:val="60"/>
        <w:szCs w:val="60"/>
      </w:rPr>
    </w:pPr>
    <w:r>
      <w:rPr>
        <w:b/>
        <w:bCs/>
        <w:iCs/>
        <w:color w:val="2E74B5" w:themeColor="accent5" w:themeShade="BF"/>
        <w:sz w:val="60"/>
        <w:szCs w:val="60"/>
      </w:rPr>
      <w:t>Motivational Interviewing</w:t>
    </w:r>
    <w:r w:rsidRPr="00A74FEE">
      <w:rPr>
        <w:b/>
        <w:bCs/>
        <w:iCs/>
        <w:color w:val="2E74B5" w:themeColor="accent5" w:themeShade="BF"/>
        <w:sz w:val="60"/>
        <w:szCs w:val="60"/>
      </w:rPr>
      <w:t xml:space="preserve"> Module 1 Key Concepts Handout</w:t>
    </w:r>
  </w:p>
  <w:p w14:paraId="1FE120F9" w14:textId="77777777" w:rsidR="00205D81" w:rsidRDefault="0020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865C1"/>
    <w:multiLevelType w:val="hybridMultilevel"/>
    <w:tmpl w:val="AE86C094"/>
    <w:lvl w:ilvl="0" w:tplc="85FA61E2">
      <w:start w:val="1"/>
      <w:numFmt w:val="decimal"/>
      <w:lvlText w:val="%1."/>
      <w:lvlJc w:val="left"/>
      <w:pPr>
        <w:tabs>
          <w:tab w:val="num" w:pos="720"/>
        </w:tabs>
        <w:ind w:left="720" w:hanging="360"/>
      </w:pPr>
    </w:lvl>
    <w:lvl w:ilvl="1" w:tplc="8FB819A6" w:tentative="1">
      <w:start w:val="1"/>
      <w:numFmt w:val="decimal"/>
      <w:lvlText w:val="%2."/>
      <w:lvlJc w:val="left"/>
      <w:pPr>
        <w:tabs>
          <w:tab w:val="num" w:pos="1440"/>
        </w:tabs>
        <w:ind w:left="1440" w:hanging="360"/>
      </w:pPr>
    </w:lvl>
    <w:lvl w:ilvl="2" w:tplc="458673C0" w:tentative="1">
      <w:start w:val="1"/>
      <w:numFmt w:val="decimal"/>
      <w:lvlText w:val="%3."/>
      <w:lvlJc w:val="left"/>
      <w:pPr>
        <w:tabs>
          <w:tab w:val="num" w:pos="2160"/>
        </w:tabs>
        <w:ind w:left="2160" w:hanging="360"/>
      </w:pPr>
    </w:lvl>
    <w:lvl w:ilvl="3" w:tplc="15085972" w:tentative="1">
      <w:start w:val="1"/>
      <w:numFmt w:val="decimal"/>
      <w:lvlText w:val="%4."/>
      <w:lvlJc w:val="left"/>
      <w:pPr>
        <w:tabs>
          <w:tab w:val="num" w:pos="2880"/>
        </w:tabs>
        <w:ind w:left="2880" w:hanging="360"/>
      </w:pPr>
    </w:lvl>
    <w:lvl w:ilvl="4" w:tplc="E044441A" w:tentative="1">
      <w:start w:val="1"/>
      <w:numFmt w:val="decimal"/>
      <w:lvlText w:val="%5."/>
      <w:lvlJc w:val="left"/>
      <w:pPr>
        <w:tabs>
          <w:tab w:val="num" w:pos="3600"/>
        </w:tabs>
        <w:ind w:left="3600" w:hanging="360"/>
      </w:pPr>
    </w:lvl>
    <w:lvl w:ilvl="5" w:tplc="297E0C62" w:tentative="1">
      <w:start w:val="1"/>
      <w:numFmt w:val="decimal"/>
      <w:lvlText w:val="%6."/>
      <w:lvlJc w:val="left"/>
      <w:pPr>
        <w:tabs>
          <w:tab w:val="num" w:pos="4320"/>
        </w:tabs>
        <w:ind w:left="4320" w:hanging="360"/>
      </w:pPr>
    </w:lvl>
    <w:lvl w:ilvl="6" w:tplc="85348174" w:tentative="1">
      <w:start w:val="1"/>
      <w:numFmt w:val="decimal"/>
      <w:lvlText w:val="%7."/>
      <w:lvlJc w:val="left"/>
      <w:pPr>
        <w:tabs>
          <w:tab w:val="num" w:pos="5040"/>
        </w:tabs>
        <w:ind w:left="5040" w:hanging="360"/>
      </w:pPr>
    </w:lvl>
    <w:lvl w:ilvl="7" w:tplc="AA9A74D4" w:tentative="1">
      <w:start w:val="1"/>
      <w:numFmt w:val="decimal"/>
      <w:lvlText w:val="%8."/>
      <w:lvlJc w:val="left"/>
      <w:pPr>
        <w:tabs>
          <w:tab w:val="num" w:pos="5760"/>
        </w:tabs>
        <w:ind w:left="5760" w:hanging="360"/>
      </w:pPr>
    </w:lvl>
    <w:lvl w:ilvl="8" w:tplc="7BC472AC" w:tentative="1">
      <w:start w:val="1"/>
      <w:numFmt w:val="decimal"/>
      <w:lvlText w:val="%9."/>
      <w:lvlJc w:val="left"/>
      <w:pPr>
        <w:tabs>
          <w:tab w:val="num" w:pos="6480"/>
        </w:tabs>
        <w:ind w:left="6480" w:hanging="360"/>
      </w:pPr>
    </w:lvl>
  </w:abstractNum>
  <w:abstractNum w:abstractNumId="1"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2" w15:restartNumberingAfterBreak="0">
    <w:nsid w:val="59205D63"/>
    <w:multiLevelType w:val="hybridMultilevel"/>
    <w:tmpl w:val="A11E9F54"/>
    <w:lvl w:ilvl="0" w:tplc="0409000F">
      <w:start w:val="1"/>
      <w:numFmt w:val="decimal"/>
      <w:lvlText w:val="%1."/>
      <w:lvlJc w:val="left"/>
      <w:pPr>
        <w:ind w:left="720" w:hanging="360"/>
      </w:pPr>
    </w:lvl>
    <w:lvl w:ilvl="1" w:tplc="D49AD042">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157EB4"/>
    <w:rsid w:val="00194550"/>
    <w:rsid w:val="00196C3E"/>
    <w:rsid w:val="001A4350"/>
    <w:rsid w:val="00205D81"/>
    <w:rsid w:val="00210B86"/>
    <w:rsid w:val="00251B72"/>
    <w:rsid w:val="002955A6"/>
    <w:rsid w:val="00301DC3"/>
    <w:rsid w:val="00343B50"/>
    <w:rsid w:val="003C020E"/>
    <w:rsid w:val="003E1A5A"/>
    <w:rsid w:val="00402297"/>
    <w:rsid w:val="004B632A"/>
    <w:rsid w:val="004E7334"/>
    <w:rsid w:val="005644F4"/>
    <w:rsid w:val="0073622B"/>
    <w:rsid w:val="00844A7C"/>
    <w:rsid w:val="009445A8"/>
    <w:rsid w:val="00A23490"/>
    <w:rsid w:val="00A90914"/>
    <w:rsid w:val="00C4604C"/>
    <w:rsid w:val="00CA0506"/>
    <w:rsid w:val="00D42A42"/>
    <w:rsid w:val="00DF0FE7"/>
    <w:rsid w:val="00E84856"/>
    <w:rsid w:val="00F451C4"/>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1">
    <w:name w:val="Unresolved Mention1"/>
    <w:basedOn w:val="DefaultParagraphFont"/>
    <w:uiPriority w:val="99"/>
    <w:semiHidden/>
    <w:unhideWhenUsed/>
    <w:rsid w:val="00CA0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1094866294">
      <w:bodyDiv w:val="1"/>
      <w:marLeft w:val="0"/>
      <w:marRight w:val="0"/>
      <w:marTop w:val="0"/>
      <w:marBottom w:val="0"/>
      <w:divBdr>
        <w:top w:val="none" w:sz="0" w:space="0" w:color="auto"/>
        <w:left w:val="none" w:sz="0" w:space="0" w:color="auto"/>
        <w:bottom w:val="none" w:sz="0" w:space="0" w:color="auto"/>
        <w:right w:val="none" w:sz="0" w:space="0" w:color="auto"/>
      </w:divBdr>
      <w:divsChild>
        <w:div w:id="1505171196">
          <w:marLeft w:val="806"/>
          <w:marRight w:val="0"/>
          <w:marTop w:val="200"/>
          <w:marBottom w:val="0"/>
          <w:divBdr>
            <w:top w:val="none" w:sz="0" w:space="0" w:color="auto"/>
            <w:left w:val="none" w:sz="0" w:space="0" w:color="auto"/>
            <w:bottom w:val="none" w:sz="0" w:space="0" w:color="auto"/>
            <w:right w:val="none" w:sz="0" w:space="0" w:color="auto"/>
          </w:divBdr>
        </w:div>
        <w:div w:id="4983287">
          <w:marLeft w:val="806"/>
          <w:marRight w:val="0"/>
          <w:marTop w:val="200"/>
          <w:marBottom w:val="0"/>
          <w:divBdr>
            <w:top w:val="none" w:sz="0" w:space="0" w:color="auto"/>
            <w:left w:val="none" w:sz="0" w:space="0" w:color="auto"/>
            <w:bottom w:val="none" w:sz="0" w:space="0" w:color="auto"/>
            <w:right w:val="none" w:sz="0" w:space="0" w:color="auto"/>
          </w:divBdr>
        </w:div>
        <w:div w:id="489905937">
          <w:marLeft w:val="806"/>
          <w:marRight w:val="0"/>
          <w:marTop w:val="200"/>
          <w:marBottom w:val="0"/>
          <w:divBdr>
            <w:top w:val="none" w:sz="0" w:space="0" w:color="auto"/>
            <w:left w:val="none" w:sz="0" w:space="0" w:color="auto"/>
            <w:bottom w:val="none" w:sz="0" w:space="0" w:color="auto"/>
            <w:right w:val="none" w:sz="0" w:space="0" w:color="auto"/>
          </w:divBdr>
        </w:div>
        <w:div w:id="384139022">
          <w:marLeft w:val="806"/>
          <w:marRight w:val="0"/>
          <w:marTop w:val="200"/>
          <w:marBottom w:val="0"/>
          <w:divBdr>
            <w:top w:val="none" w:sz="0" w:space="0" w:color="auto"/>
            <w:left w:val="none" w:sz="0" w:space="0" w:color="auto"/>
            <w:bottom w:val="none" w:sz="0" w:space="0" w:color="auto"/>
            <w:right w:val="none" w:sz="0" w:space="0" w:color="auto"/>
          </w:divBdr>
        </w:div>
        <w:div w:id="541401950">
          <w:marLeft w:val="806"/>
          <w:marRight w:val="0"/>
          <w:marTop w:val="200"/>
          <w:marBottom w:val="0"/>
          <w:divBdr>
            <w:top w:val="none" w:sz="0" w:space="0" w:color="auto"/>
            <w:left w:val="none" w:sz="0" w:space="0" w:color="auto"/>
            <w:bottom w:val="none" w:sz="0" w:space="0" w:color="auto"/>
            <w:right w:val="none" w:sz="0" w:space="0" w:color="auto"/>
          </w:divBdr>
        </w:div>
        <w:div w:id="800005056">
          <w:marLeft w:val="806"/>
          <w:marRight w:val="0"/>
          <w:marTop w:val="200"/>
          <w:marBottom w:val="0"/>
          <w:divBdr>
            <w:top w:val="none" w:sz="0" w:space="0" w:color="auto"/>
            <w:left w:val="none" w:sz="0" w:space="0" w:color="auto"/>
            <w:bottom w:val="none" w:sz="0" w:space="0" w:color="auto"/>
            <w:right w:val="none" w:sz="0" w:space="0" w:color="auto"/>
          </w:divBdr>
        </w:div>
        <w:div w:id="705370811">
          <w:marLeft w:val="806"/>
          <w:marRight w:val="0"/>
          <w:marTop w:val="200"/>
          <w:marBottom w:val="0"/>
          <w:divBdr>
            <w:top w:val="none" w:sz="0" w:space="0" w:color="auto"/>
            <w:left w:val="none" w:sz="0" w:space="0" w:color="auto"/>
            <w:bottom w:val="none" w:sz="0" w:space="0" w:color="auto"/>
            <w:right w:val="none" w:sz="0" w:space="0" w:color="auto"/>
          </w:divBdr>
        </w:div>
        <w:div w:id="647591581">
          <w:marLeft w:val="806"/>
          <w:marRight w:val="0"/>
          <w:marTop w:val="200"/>
          <w:marBottom w:val="0"/>
          <w:divBdr>
            <w:top w:val="none" w:sz="0" w:space="0" w:color="auto"/>
            <w:left w:val="none" w:sz="0" w:space="0" w:color="auto"/>
            <w:bottom w:val="none" w:sz="0" w:space="0" w:color="auto"/>
            <w:right w:val="none" w:sz="0" w:space="0" w:color="auto"/>
          </w:divBdr>
        </w:div>
        <w:div w:id="14549916">
          <w:marLeft w:val="806"/>
          <w:marRight w:val="0"/>
          <w:marTop w:val="200"/>
          <w:marBottom w:val="0"/>
          <w:divBdr>
            <w:top w:val="none" w:sz="0" w:space="0" w:color="auto"/>
            <w:left w:val="none" w:sz="0" w:space="0" w:color="auto"/>
            <w:bottom w:val="none" w:sz="0" w:space="0" w:color="auto"/>
            <w:right w:val="none" w:sz="0" w:space="0" w:color="auto"/>
          </w:divBdr>
        </w:div>
        <w:div w:id="1895433232">
          <w:marLeft w:val="806"/>
          <w:marRight w:val="0"/>
          <w:marTop w:val="200"/>
          <w:marBottom w:val="0"/>
          <w:divBdr>
            <w:top w:val="none" w:sz="0" w:space="0" w:color="auto"/>
            <w:left w:val="none" w:sz="0" w:space="0" w:color="auto"/>
            <w:bottom w:val="none" w:sz="0" w:space="0" w:color="auto"/>
            <w:right w:val="none" w:sz="0" w:space="0" w:color="auto"/>
          </w:divBdr>
        </w:div>
        <w:div w:id="1119685817">
          <w:marLeft w:val="806"/>
          <w:marRight w:val="0"/>
          <w:marTop w:val="200"/>
          <w:marBottom w:val="0"/>
          <w:divBdr>
            <w:top w:val="none" w:sz="0" w:space="0" w:color="auto"/>
            <w:left w:val="none" w:sz="0" w:space="0" w:color="auto"/>
            <w:bottom w:val="none" w:sz="0" w:space="0" w:color="auto"/>
            <w:right w:val="none" w:sz="0" w:space="0" w:color="auto"/>
          </w:divBdr>
        </w:div>
        <w:div w:id="2047633620">
          <w:marLeft w:val="806"/>
          <w:marRight w:val="0"/>
          <w:marTop w:val="200"/>
          <w:marBottom w:val="0"/>
          <w:divBdr>
            <w:top w:val="none" w:sz="0" w:space="0" w:color="auto"/>
            <w:left w:val="none" w:sz="0" w:space="0" w:color="auto"/>
            <w:bottom w:val="none" w:sz="0" w:space="0" w:color="auto"/>
            <w:right w:val="none" w:sz="0" w:space="0" w:color="auto"/>
          </w:divBdr>
        </w:div>
      </w:divsChild>
    </w:div>
    <w:div w:id="1634140889">
      <w:bodyDiv w:val="1"/>
      <w:marLeft w:val="0"/>
      <w:marRight w:val="0"/>
      <w:marTop w:val="0"/>
      <w:marBottom w:val="0"/>
      <w:divBdr>
        <w:top w:val="none" w:sz="0" w:space="0" w:color="auto"/>
        <w:left w:val="none" w:sz="0" w:space="0" w:color="auto"/>
        <w:bottom w:val="none" w:sz="0" w:space="0" w:color="auto"/>
        <w:right w:val="none" w:sz="0" w:space="0" w:color="auto"/>
      </w:divBdr>
      <w:divsChild>
        <w:div w:id="1766997218">
          <w:marLeft w:val="806"/>
          <w:marRight w:val="0"/>
          <w:marTop w:val="200"/>
          <w:marBottom w:val="0"/>
          <w:divBdr>
            <w:top w:val="none" w:sz="0" w:space="0" w:color="auto"/>
            <w:left w:val="none" w:sz="0" w:space="0" w:color="auto"/>
            <w:bottom w:val="none" w:sz="0" w:space="0" w:color="auto"/>
            <w:right w:val="none" w:sz="0" w:space="0" w:color="auto"/>
          </w:divBdr>
        </w:div>
        <w:div w:id="1211652514">
          <w:marLeft w:val="806"/>
          <w:marRight w:val="0"/>
          <w:marTop w:val="200"/>
          <w:marBottom w:val="0"/>
          <w:divBdr>
            <w:top w:val="none" w:sz="0" w:space="0" w:color="auto"/>
            <w:left w:val="none" w:sz="0" w:space="0" w:color="auto"/>
            <w:bottom w:val="none" w:sz="0" w:space="0" w:color="auto"/>
            <w:right w:val="none" w:sz="0" w:space="0" w:color="auto"/>
          </w:divBdr>
        </w:div>
        <w:div w:id="1560750126">
          <w:marLeft w:val="806"/>
          <w:marRight w:val="0"/>
          <w:marTop w:val="200"/>
          <w:marBottom w:val="0"/>
          <w:divBdr>
            <w:top w:val="none" w:sz="0" w:space="0" w:color="auto"/>
            <w:left w:val="none" w:sz="0" w:space="0" w:color="auto"/>
            <w:bottom w:val="none" w:sz="0" w:space="0" w:color="auto"/>
            <w:right w:val="none" w:sz="0" w:space="0" w:color="auto"/>
          </w:divBdr>
        </w:div>
        <w:div w:id="314919444">
          <w:marLeft w:val="806"/>
          <w:marRight w:val="0"/>
          <w:marTop w:val="200"/>
          <w:marBottom w:val="0"/>
          <w:divBdr>
            <w:top w:val="none" w:sz="0" w:space="0" w:color="auto"/>
            <w:left w:val="none" w:sz="0" w:space="0" w:color="auto"/>
            <w:bottom w:val="none" w:sz="0" w:space="0" w:color="auto"/>
            <w:right w:val="none" w:sz="0" w:space="0" w:color="auto"/>
          </w:divBdr>
        </w:div>
        <w:div w:id="1271082197">
          <w:marLeft w:val="806"/>
          <w:marRight w:val="0"/>
          <w:marTop w:val="200"/>
          <w:marBottom w:val="0"/>
          <w:divBdr>
            <w:top w:val="none" w:sz="0" w:space="0" w:color="auto"/>
            <w:left w:val="none" w:sz="0" w:space="0" w:color="auto"/>
            <w:bottom w:val="none" w:sz="0" w:space="0" w:color="auto"/>
            <w:right w:val="none" w:sz="0" w:space="0" w:color="auto"/>
          </w:divBdr>
        </w:div>
        <w:div w:id="694043027">
          <w:marLeft w:val="806"/>
          <w:marRight w:val="0"/>
          <w:marTop w:val="200"/>
          <w:marBottom w:val="0"/>
          <w:divBdr>
            <w:top w:val="none" w:sz="0" w:space="0" w:color="auto"/>
            <w:left w:val="none" w:sz="0" w:space="0" w:color="auto"/>
            <w:bottom w:val="none" w:sz="0" w:space="0" w:color="auto"/>
            <w:right w:val="none" w:sz="0" w:space="0" w:color="auto"/>
          </w:divBdr>
        </w:div>
        <w:div w:id="1438713586">
          <w:marLeft w:val="806"/>
          <w:marRight w:val="0"/>
          <w:marTop w:val="200"/>
          <w:marBottom w:val="0"/>
          <w:divBdr>
            <w:top w:val="none" w:sz="0" w:space="0" w:color="auto"/>
            <w:left w:val="none" w:sz="0" w:space="0" w:color="auto"/>
            <w:bottom w:val="none" w:sz="0" w:space="0" w:color="auto"/>
            <w:right w:val="none" w:sz="0" w:space="0" w:color="auto"/>
          </w:divBdr>
        </w:div>
        <w:div w:id="1991203294">
          <w:marLeft w:val="806"/>
          <w:marRight w:val="0"/>
          <w:marTop w:val="200"/>
          <w:marBottom w:val="0"/>
          <w:divBdr>
            <w:top w:val="none" w:sz="0" w:space="0" w:color="auto"/>
            <w:left w:val="none" w:sz="0" w:space="0" w:color="auto"/>
            <w:bottom w:val="none" w:sz="0" w:space="0" w:color="auto"/>
            <w:right w:val="none" w:sz="0" w:space="0" w:color="auto"/>
          </w:divBdr>
        </w:div>
        <w:div w:id="831607011">
          <w:marLeft w:val="806"/>
          <w:marRight w:val="0"/>
          <w:marTop w:val="200"/>
          <w:marBottom w:val="0"/>
          <w:divBdr>
            <w:top w:val="none" w:sz="0" w:space="0" w:color="auto"/>
            <w:left w:val="none" w:sz="0" w:space="0" w:color="auto"/>
            <w:bottom w:val="none" w:sz="0" w:space="0" w:color="auto"/>
            <w:right w:val="none" w:sz="0" w:space="0" w:color="auto"/>
          </w:divBdr>
        </w:div>
        <w:div w:id="262887318">
          <w:marLeft w:val="806"/>
          <w:marRight w:val="0"/>
          <w:marTop w:val="200"/>
          <w:marBottom w:val="0"/>
          <w:divBdr>
            <w:top w:val="none" w:sz="0" w:space="0" w:color="auto"/>
            <w:left w:val="none" w:sz="0" w:space="0" w:color="auto"/>
            <w:bottom w:val="none" w:sz="0" w:space="0" w:color="auto"/>
            <w:right w:val="none" w:sz="0" w:space="0" w:color="auto"/>
          </w:divBdr>
        </w:div>
        <w:div w:id="1305311776">
          <w:marLeft w:val="806"/>
          <w:marRight w:val="0"/>
          <w:marTop w:val="200"/>
          <w:marBottom w:val="0"/>
          <w:divBdr>
            <w:top w:val="none" w:sz="0" w:space="0" w:color="auto"/>
            <w:left w:val="none" w:sz="0" w:space="0" w:color="auto"/>
            <w:bottom w:val="none" w:sz="0" w:space="0" w:color="auto"/>
            <w:right w:val="none" w:sz="0" w:space="0" w:color="auto"/>
          </w:divBdr>
        </w:div>
        <w:div w:id="405302959">
          <w:marLeft w:val="806"/>
          <w:marRight w:val="0"/>
          <w:marTop w:val="200"/>
          <w:marBottom w:val="0"/>
          <w:divBdr>
            <w:top w:val="none" w:sz="0" w:space="0" w:color="auto"/>
            <w:left w:val="none" w:sz="0" w:space="0" w:color="auto"/>
            <w:bottom w:val="none" w:sz="0" w:space="0" w:color="auto"/>
            <w:right w:val="none" w:sz="0" w:space="0" w:color="auto"/>
          </w:divBdr>
        </w:div>
      </w:divsChild>
    </w:div>
    <w:div w:id="21471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usedocs.house.gov/energycommerce/ppacaco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chronicdisease/resources/infographic/chronic-diseas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7</cp:revision>
  <dcterms:created xsi:type="dcterms:W3CDTF">2019-09-13T00:35:00Z</dcterms:created>
  <dcterms:modified xsi:type="dcterms:W3CDTF">2019-11-21T19:35:00Z</dcterms:modified>
</cp:coreProperties>
</file>