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8D4E" w14:textId="6021C1BE" w:rsidR="001C041E" w:rsidRPr="001C041E" w:rsidRDefault="00864E5F" w:rsidP="00D57425">
      <w:pPr>
        <w:spacing w:line="288" w:lineRule="auto"/>
        <w:rPr>
          <w:b/>
          <w:sz w:val="28"/>
          <w:szCs w:val="28"/>
        </w:rPr>
      </w:pPr>
      <w:r>
        <w:rPr>
          <w:b/>
          <w:sz w:val="28"/>
          <w:szCs w:val="28"/>
        </w:rPr>
        <w:t>Food Insecurity Defined</w:t>
      </w:r>
    </w:p>
    <w:p w14:paraId="01D44DB7" w14:textId="456F7872" w:rsidR="00D57425" w:rsidRPr="00D57425" w:rsidRDefault="00D57425" w:rsidP="00D57425">
      <w:pPr>
        <w:spacing w:line="288" w:lineRule="auto"/>
        <w:rPr>
          <w:sz w:val="28"/>
          <w:szCs w:val="28"/>
        </w:rPr>
      </w:pPr>
      <w:r w:rsidRPr="00D57425">
        <w:rPr>
          <w:sz w:val="28"/>
          <w:szCs w:val="28"/>
        </w:rPr>
        <w:t>“Food insecurity refers to </w:t>
      </w:r>
      <w:r w:rsidRPr="009D3D38">
        <w:rPr>
          <w:sz w:val="28"/>
          <w:szCs w:val="28"/>
        </w:rPr>
        <w:t>USDA’s measure</w:t>
      </w:r>
      <w:r w:rsidRPr="00D57425">
        <w:rPr>
          <w:sz w:val="28"/>
          <w:szCs w:val="28"/>
        </w:rPr>
        <w:t xml:space="preserve"> of lack of access, at times, to enough food for an active, healthy life for all household members and limited or uncertain availability of nutritionally adequate foods. </w:t>
      </w:r>
      <w:r w:rsidRPr="00D57425">
        <w:rPr>
          <w:b/>
          <w:bCs/>
          <w:i/>
          <w:iCs/>
          <w:sz w:val="28"/>
          <w:szCs w:val="28"/>
        </w:rPr>
        <w:t>Food-insecure households are not necessarily food insecure</w:t>
      </w:r>
      <w:r w:rsidRPr="00D57425">
        <w:rPr>
          <w:sz w:val="28"/>
          <w:szCs w:val="28"/>
        </w:rPr>
        <w:t xml:space="preserve"> _______________________.</w:t>
      </w:r>
      <w:r w:rsidRPr="00D57425">
        <w:rPr>
          <w:b/>
          <w:bCs/>
          <w:i/>
          <w:iCs/>
          <w:sz w:val="28"/>
          <w:szCs w:val="28"/>
        </w:rPr>
        <w:t xml:space="preserve"> </w:t>
      </w:r>
      <w:r w:rsidRPr="00D57425">
        <w:rPr>
          <w:sz w:val="28"/>
          <w:szCs w:val="28"/>
        </w:rPr>
        <w:t xml:space="preserve">Food insecurity may reflect a household’s need to make _____________________ between important basic needs, such as housing or medical bills, and purchasing nutritionally adequate foods” </w:t>
      </w:r>
      <w:r w:rsidRPr="00D57425">
        <w:rPr>
          <w:sz w:val="28"/>
          <w:szCs w:val="28"/>
          <w:vertAlign w:val="superscript"/>
        </w:rPr>
        <w:t>9</w:t>
      </w:r>
    </w:p>
    <w:p w14:paraId="407A4D3B" w14:textId="7E9861BB" w:rsidR="007F3C7A" w:rsidRDefault="00085217" w:rsidP="001A4350">
      <w:pPr>
        <w:pStyle w:val="ListParagraph"/>
      </w:pPr>
      <w:r>
        <w:rPr>
          <w:noProof/>
        </w:rPr>
        <w:drawing>
          <wp:anchor distT="0" distB="0" distL="114300" distR="114300" simplePos="0" relativeHeight="251659264" behindDoc="1" locked="0" layoutInCell="1" allowOverlap="1" wp14:anchorId="343A63E0" wp14:editId="0D3EF72A">
            <wp:simplePos x="0" y="0"/>
            <wp:positionH relativeFrom="margin">
              <wp:align>left</wp:align>
            </wp:positionH>
            <wp:positionV relativeFrom="paragraph">
              <wp:posOffset>154313</wp:posOffset>
            </wp:positionV>
            <wp:extent cx="4286885" cy="3653155"/>
            <wp:effectExtent l="0" t="0" r="0" b="4445"/>
            <wp:wrapTight wrapText="bothSides">
              <wp:wrapPolygon edited="0">
                <wp:start x="0" y="0"/>
                <wp:lineTo x="0" y="21514"/>
                <wp:lineTo x="21501" y="21514"/>
                <wp:lineTo x="21501" y="0"/>
                <wp:lineTo x="0" y="0"/>
              </wp:wrapPolygon>
            </wp:wrapTight>
            <wp:docPr id="2" name="Picture 2" descr="graph of the prevalence of food insecurity by selected household characteristics, 2018. Those with an income below the poverty line, single mothers, and black, non-hispanic are most likely to be food insec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885" cy="3653155"/>
                    </a:xfrm>
                    <a:prstGeom prst="rect">
                      <a:avLst/>
                    </a:prstGeom>
                    <a:noFill/>
                  </pic:spPr>
                </pic:pic>
              </a:graphicData>
            </a:graphic>
            <wp14:sizeRelH relativeFrom="margin">
              <wp14:pctWidth>0</wp14:pctWidth>
            </wp14:sizeRelH>
            <wp14:sizeRelV relativeFrom="margin">
              <wp14:pctHeight>0</wp14:pctHeight>
            </wp14:sizeRelV>
          </wp:anchor>
        </w:drawing>
      </w:r>
    </w:p>
    <w:p w14:paraId="4DA67361" w14:textId="0CA3AFB5" w:rsidR="00E71116" w:rsidRDefault="00E71116" w:rsidP="00D57425"/>
    <w:p w14:paraId="7EF56DBA" w14:textId="18C5BCAF" w:rsidR="00EE5441" w:rsidRDefault="00EE5441" w:rsidP="009E33E0"/>
    <w:p w14:paraId="3E1E419B" w14:textId="7E05136F" w:rsidR="00060614" w:rsidRDefault="00060614" w:rsidP="009E33E0"/>
    <w:p w14:paraId="6A03F195" w14:textId="28F100B4" w:rsidR="00060614" w:rsidRDefault="00D57425" w:rsidP="009E33E0">
      <w:r w:rsidRPr="00D57425">
        <w:rPr>
          <w:noProof/>
        </w:rPr>
        <mc:AlternateContent>
          <mc:Choice Requires="wps">
            <w:drawing>
              <wp:anchor distT="0" distB="0" distL="114300" distR="114300" simplePos="0" relativeHeight="251661312" behindDoc="0" locked="0" layoutInCell="1" allowOverlap="1" wp14:anchorId="7F6CC184" wp14:editId="5EB8D3BB">
                <wp:simplePos x="0" y="0"/>
                <wp:positionH relativeFrom="margin">
                  <wp:posOffset>4387932</wp:posOffset>
                </wp:positionH>
                <wp:positionV relativeFrom="paragraph">
                  <wp:posOffset>106317</wp:posOffset>
                </wp:positionV>
                <wp:extent cx="2521924" cy="1015663"/>
                <wp:effectExtent l="0" t="0" r="0" b="0"/>
                <wp:wrapNone/>
                <wp:docPr id="7" name="TextBox 6"/>
                <wp:cNvGraphicFramePr/>
                <a:graphic xmlns:a="http://schemas.openxmlformats.org/drawingml/2006/main">
                  <a:graphicData uri="http://schemas.microsoft.com/office/word/2010/wordprocessingShape">
                    <wps:wsp>
                      <wps:cNvSpPr txBox="1"/>
                      <wps:spPr>
                        <a:xfrm>
                          <a:off x="0" y="0"/>
                          <a:ext cx="2521924" cy="1015663"/>
                        </a:xfrm>
                        <a:prstGeom prst="rect">
                          <a:avLst/>
                        </a:prstGeom>
                        <a:noFill/>
                      </wps:spPr>
                      <wps:txbx>
                        <w:txbxContent>
                          <w:p w14:paraId="585769AE" w14:textId="77777777" w:rsidR="00D57425" w:rsidRPr="00D57425" w:rsidRDefault="00D57425" w:rsidP="00D57425">
                            <w:pPr>
                              <w:pStyle w:val="NormalWeb"/>
                              <w:spacing w:before="0" w:beforeAutospacing="0" w:after="0" w:afterAutospacing="0"/>
                              <w:rPr>
                                <w:sz w:val="20"/>
                                <w:szCs w:val="20"/>
                              </w:rPr>
                            </w:pPr>
                            <w:r w:rsidRPr="00D57425">
                              <w:rPr>
                                <w:rFonts w:asciiTheme="minorHAnsi" w:hAnsi="Calibri" w:cstheme="minorBidi"/>
                                <w:b/>
                                <w:bCs/>
                                <w:color w:val="000000" w:themeColor="text1"/>
                                <w:kern w:val="24"/>
                                <w:sz w:val="20"/>
                                <w:szCs w:val="20"/>
                              </w:rPr>
                              <w:t xml:space="preserve">Fig. 1 </w:t>
                            </w:r>
                            <w:r w:rsidRPr="00D57425">
                              <w:rPr>
                                <w:rFonts w:asciiTheme="minorHAnsi" w:hAnsi="Calibri" w:cstheme="minorBidi"/>
                                <w:color w:val="000000" w:themeColor="text1"/>
                                <w:kern w:val="24"/>
                                <w:sz w:val="20"/>
                                <w:szCs w:val="20"/>
                              </w:rPr>
                              <w:t xml:space="preserve">United States Food and Drug Administration (2019). Food insecurity rates are highest for single mother households and households with incomes below poverty line. Retrieved from: </w:t>
                            </w:r>
                            <w:hyperlink r:id="rId8" w:history="1">
                              <w:r w:rsidRPr="00D57425">
                                <w:rPr>
                                  <w:rStyle w:val="Hyperlink"/>
                                  <w:rFonts w:asciiTheme="minorHAnsi" w:hAnsi="Calibri" w:cstheme="minorBidi"/>
                                  <w:color w:val="000000" w:themeColor="text1"/>
                                  <w:kern w:val="24"/>
                                  <w:sz w:val="20"/>
                                  <w:szCs w:val="20"/>
                                </w:rPr>
                                <w:t>URL to Source</w:t>
                              </w:r>
                            </w:hyperlink>
                          </w:p>
                        </w:txbxContent>
                      </wps:txbx>
                      <wps:bodyPr wrap="square" rtlCol="0">
                        <a:spAutoFit/>
                      </wps:bodyPr>
                    </wps:wsp>
                  </a:graphicData>
                </a:graphic>
                <wp14:sizeRelH relativeFrom="margin">
                  <wp14:pctWidth>0</wp14:pctWidth>
                </wp14:sizeRelH>
              </wp:anchor>
            </w:drawing>
          </mc:Choice>
          <mc:Fallback>
            <w:pict>
              <v:shapetype w14:anchorId="7F6CC184" id="_x0000_t202" coordsize="21600,21600" o:spt="202" path="m,l,21600r21600,l21600,xe">
                <v:stroke joinstyle="miter"/>
                <v:path gradientshapeok="t" o:connecttype="rect"/>
              </v:shapetype>
              <v:shape id="TextBox 6" o:spid="_x0000_s1026" type="#_x0000_t202" style="position:absolute;margin-left:345.5pt;margin-top:8.35pt;width:198.6pt;height:79.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3qlQEAAA4DAAAOAAAAZHJzL2Uyb0RvYy54bWysUtuOEzEMfUfiH6K807nAFhh1ugJWywsC&#10;pF0+IM0knUiTONhpZ/r3OGm3i+AN8eIkvhwfH2dzu/hJHA2Sg9DLZlVLYYKGwYV9L3883r96JwUl&#10;FQY1QTC9PBmSt9uXLzZz7EwLI0yDQcEggbo59nJMKXZVRXo0XtEKogkctIBeJX7ivhpQzYzup6qt&#10;63U1Aw4RQRsi9t6dg3Jb8K01On2zlkwSUy+ZWyoWi91lW203qtujiqPTFxrqH1h45QI3vULdqaTE&#10;Ad1fUN5pBAKbVhp8BdY6bcoMPE1T/zHNw6iiKbOwOBSvMtH/g9Vfj99RuKGXb6UIyvOKHs2SPsIi&#10;1lmcOVLHOQ+Rs9LCbl7yk5/YmWdeLPp88jSC4yzz6SotYwnNzvambd63b6TQHGvq5ma9fp1xqufy&#10;iJQ+G/AiX3qJvLsiqTp+oXROfUrJ3QLcu2nK/szxzCXf0rJbLsR3MJyY98zr7SX9PCg0UmCaPkH5&#10;DRmF4odDYqTSIJefay6oLHqhePkgeau/v0vW8zfe/gIAAP//AwBQSwMEFAAGAAgAAAAhAANWxPne&#10;AAAACwEAAA8AAABkcnMvZG93bnJldi54bWxMj81OwzAQhO9IvIO1SNyonUqkIcSpKn4kDlwo4b6N&#10;TRwR21G8bdK3Z3uC245mNPtNtV38IE52Sn0MGrKVAmFDG00fOg3N5+tdASIRBoNDDFbD2SbY1tdX&#10;FZYmzuHDnvbUCS4JqUQNjmgspUytsx7TKo42sPcdJ4/EcuqkmXDmcj/ItVK59NgH/uBwtE/Otj/7&#10;o9dAZHbZuXnx6e1reX+enWrvsdH69mbZPYIgu9BfGC74jA41Mx3iMZgkBg35Q8ZbiI18A+ISUEWx&#10;BnHga5PnIOtK/t9Q/wIAAP//AwBQSwECLQAUAAYACAAAACEAtoM4kv4AAADhAQAAEwAAAAAAAAAA&#10;AAAAAAAAAAAAW0NvbnRlbnRfVHlwZXNdLnhtbFBLAQItABQABgAIAAAAIQA4/SH/1gAAAJQBAAAL&#10;AAAAAAAAAAAAAAAAAC8BAABfcmVscy8ucmVsc1BLAQItABQABgAIAAAAIQCeJT3qlQEAAA4DAAAO&#10;AAAAAAAAAAAAAAAAAC4CAABkcnMvZTJvRG9jLnhtbFBLAQItABQABgAIAAAAIQADVsT53gAAAAsB&#10;AAAPAAAAAAAAAAAAAAAAAO8DAABkcnMvZG93bnJldi54bWxQSwUGAAAAAAQABADzAAAA+gQAAAAA&#10;" filled="f" stroked="f">
                <v:textbox style="mso-fit-shape-to-text:t">
                  <w:txbxContent>
                    <w:p w14:paraId="585769AE" w14:textId="77777777" w:rsidR="00D57425" w:rsidRPr="00D57425" w:rsidRDefault="00D57425" w:rsidP="00D57425">
                      <w:pPr>
                        <w:pStyle w:val="NormalWeb"/>
                        <w:spacing w:before="0" w:beforeAutospacing="0" w:after="0" w:afterAutospacing="0"/>
                        <w:rPr>
                          <w:sz w:val="20"/>
                          <w:szCs w:val="20"/>
                        </w:rPr>
                      </w:pPr>
                      <w:r w:rsidRPr="00D57425">
                        <w:rPr>
                          <w:rFonts w:asciiTheme="minorHAnsi" w:hAnsi="Calibri" w:cstheme="minorBidi"/>
                          <w:b/>
                          <w:bCs/>
                          <w:color w:val="000000" w:themeColor="text1"/>
                          <w:kern w:val="24"/>
                          <w:sz w:val="20"/>
                          <w:szCs w:val="20"/>
                        </w:rPr>
                        <w:t xml:space="preserve">Fig. 1 </w:t>
                      </w:r>
                      <w:r w:rsidRPr="00D57425">
                        <w:rPr>
                          <w:rFonts w:asciiTheme="minorHAnsi" w:hAnsi="Calibri" w:cstheme="minorBidi"/>
                          <w:color w:val="000000" w:themeColor="text1"/>
                          <w:kern w:val="24"/>
                          <w:sz w:val="20"/>
                          <w:szCs w:val="20"/>
                        </w:rPr>
                        <w:t xml:space="preserve">United States Food and Drug Administration (2019). Food insecurity rates are highest for single mother households and households with incomes below poverty line. Retrieved from: </w:t>
                      </w:r>
                      <w:hyperlink r:id="rId9" w:history="1">
                        <w:r w:rsidRPr="00D57425">
                          <w:rPr>
                            <w:rStyle w:val="Hyperlink"/>
                            <w:rFonts w:asciiTheme="minorHAnsi" w:hAnsi="Calibri" w:cstheme="minorBidi"/>
                            <w:color w:val="000000" w:themeColor="text1"/>
                            <w:kern w:val="24"/>
                            <w:sz w:val="20"/>
                            <w:szCs w:val="20"/>
                          </w:rPr>
                          <w:t>URL to Source</w:t>
                        </w:r>
                      </w:hyperlink>
                    </w:p>
                  </w:txbxContent>
                </v:textbox>
                <w10:wrap anchorx="margin"/>
              </v:shape>
            </w:pict>
          </mc:Fallback>
        </mc:AlternateContent>
      </w:r>
    </w:p>
    <w:p w14:paraId="277B2D70" w14:textId="4D677442" w:rsidR="00060614" w:rsidRDefault="00060614" w:rsidP="009E33E0"/>
    <w:p w14:paraId="58E3F522" w14:textId="6E6B643A" w:rsidR="00060614" w:rsidRDefault="00060614" w:rsidP="009E33E0"/>
    <w:p w14:paraId="004F8336" w14:textId="05697115" w:rsidR="00060614" w:rsidRDefault="00060614" w:rsidP="009E33E0"/>
    <w:p w14:paraId="3923EA87" w14:textId="31E91239" w:rsidR="00060614" w:rsidRDefault="00060614" w:rsidP="009E33E0"/>
    <w:p w14:paraId="556CEBD9" w14:textId="7C875AC8" w:rsidR="00060614" w:rsidRDefault="00060614" w:rsidP="009E33E0"/>
    <w:p w14:paraId="090650BC" w14:textId="3D0AD9EB" w:rsidR="00060614" w:rsidRDefault="00060614" w:rsidP="009E33E0"/>
    <w:p w14:paraId="3F264035" w14:textId="06FBC0E0" w:rsidR="00EE5441" w:rsidRDefault="00EE5441" w:rsidP="009E33E0"/>
    <w:p w14:paraId="0322F51F" w14:textId="52A0C77B" w:rsidR="00D57425" w:rsidRDefault="00D57425" w:rsidP="009E33E0"/>
    <w:p w14:paraId="7D11A4E7" w14:textId="28F02F5A" w:rsidR="00D57425" w:rsidRDefault="00D57425" w:rsidP="009E33E0"/>
    <w:p w14:paraId="7018AA7B" w14:textId="4E0CFD0B" w:rsidR="00D57425" w:rsidRDefault="00D57425" w:rsidP="00D57425">
      <w:pPr>
        <w:spacing w:line="288" w:lineRule="auto"/>
        <w:rPr>
          <w:b/>
          <w:sz w:val="28"/>
          <w:szCs w:val="28"/>
        </w:rPr>
      </w:pPr>
      <w:r w:rsidRPr="00D57425">
        <w:rPr>
          <w:b/>
          <w:sz w:val="28"/>
          <w:szCs w:val="28"/>
        </w:rPr>
        <w:t>Ask One More Question</w:t>
      </w:r>
    </w:p>
    <w:p w14:paraId="183A254B" w14:textId="6BEB5170" w:rsidR="009D3D38" w:rsidRPr="009D3D38" w:rsidRDefault="009D3D38" w:rsidP="009D3D38">
      <w:pPr>
        <w:pStyle w:val="ListParagraph"/>
        <w:numPr>
          <w:ilvl w:val="0"/>
          <w:numId w:val="14"/>
        </w:numPr>
        <w:spacing w:line="288" w:lineRule="auto"/>
        <w:rPr>
          <w:sz w:val="28"/>
          <w:szCs w:val="28"/>
        </w:rPr>
      </w:pPr>
      <w:r w:rsidRPr="009D3D38">
        <w:rPr>
          <w:sz w:val="28"/>
          <w:szCs w:val="28"/>
        </w:rPr>
        <w:t>In the past 12 months, have you worried if food would run out be</w:t>
      </w:r>
      <w:r>
        <w:rPr>
          <w:sz w:val="28"/>
          <w:szCs w:val="28"/>
        </w:rPr>
        <w:t>fore you had money to buy more?</w:t>
      </w:r>
    </w:p>
    <w:p w14:paraId="09B56D6A" w14:textId="783F31FD" w:rsidR="009D3D38" w:rsidRPr="009D3D38" w:rsidRDefault="009D3D38" w:rsidP="009D3D38">
      <w:pPr>
        <w:pStyle w:val="ListParagraph"/>
        <w:numPr>
          <w:ilvl w:val="0"/>
          <w:numId w:val="14"/>
        </w:numPr>
        <w:spacing w:line="288" w:lineRule="auto"/>
        <w:rPr>
          <w:sz w:val="28"/>
          <w:szCs w:val="28"/>
        </w:rPr>
      </w:pPr>
      <w:r w:rsidRPr="009D3D38">
        <w:rPr>
          <w:sz w:val="28"/>
          <w:szCs w:val="28"/>
        </w:rPr>
        <w:t>Do you know where to access/find vegetables and fruits (local produce programs)</w:t>
      </w:r>
      <w:r>
        <w:rPr>
          <w:sz w:val="28"/>
          <w:szCs w:val="28"/>
        </w:rPr>
        <w:t>?</w:t>
      </w:r>
    </w:p>
    <w:p w14:paraId="103333B5" w14:textId="77777777" w:rsidR="009D3D38" w:rsidRPr="009D3D38" w:rsidRDefault="009D3D38" w:rsidP="009D3D38">
      <w:pPr>
        <w:pStyle w:val="ListParagraph"/>
        <w:numPr>
          <w:ilvl w:val="0"/>
          <w:numId w:val="14"/>
        </w:numPr>
        <w:spacing w:line="288" w:lineRule="auto"/>
        <w:rPr>
          <w:sz w:val="28"/>
          <w:szCs w:val="28"/>
        </w:rPr>
      </w:pPr>
      <w:r w:rsidRPr="009D3D38">
        <w:rPr>
          <w:sz w:val="28"/>
          <w:szCs w:val="28"/>
        </w:rPr>
        <w:t xml:space="preserve">Do you have a way to get to and from the produce program? </w:t>
      </w:r>
    </w:p>
    <w:p w14:paraId="6354751F" w14:textId="77777777" w:rsidR="009D3D38" w:rsidRPr="00D57425" w:rsidRDefault="009D3D38" w:rsidP="00D57425">
      <w:pPr>
        <w:spacing w:line="288" w:lineRule="auto"/>
        <w:rPr>
          <w:b/>
          <w:sz w:val="28"/>
          <w:szCs w:val="28"/>
        </w:rPr>
      </w:pPr>
    </w:p>
    <w:p w14:paraId="1BF9B305" w14:textId="66B9541A" w:rsidR="00EE5441" w:rsidRDefault="00060614" w:rsidP="00060614">
      <w:pPr>
        <w:jc w:val="center"/>
      </w:pPr>
      <w:r w:rsidRPr="00060614">
        <w:rPr>
          <w:noProof/>
        </w:rPr>
        <w:lastRenderedPageBreak/>
        <w:drawing>
          <wp:anchor distT="0" distB="0" distL="114300" distR="114300" simplePos="0" relativeHeight="251658240" behindDoc="1" locked="0" layoutInCell="1" allowOverlap="1" wp14:anchorId="53D89EA3" wp14:editId="439CCB0B">
            <wp:simplePos x="0" y="0"/>
            <wp:positionH relativeFrom="column">
              <wp:posOffset>551623</wp:posOffset>
            </wp:positionH>
            <wp:positionV relativeFrom="paragraph">
              <wp:posOffset>20955</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 &#10;What assumptions have you made about patients and their diet? &#10;What are the barriers to accessing healthful food for people in your community?&#10;Remember:&#10;Where someone lives often determines their access to nutritious food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4D946626" w14:textId="77777777" w:rsidR="00EE5441" w:rsidRDefault="00EE5441" w:rsidP="009E33E0"/>
    <w:p w14:paraId="42E9110A" w14:textId="77777777" w:rsidR="00EE5441" w:rsidRDefault="00EE5441" w:rsidP="009E33E0"/>
    <w:p w14:paraId="57F75A12" w14:textId="77777777" w:rsidR="00EE5441" w:rsidRDefault="00EE5441" w:rsidP="009E33E0"/>
    <w:p w14:paraId="14DD44A6" w14:textId="77777777" w:rsidR="00EE5441" w:rsidRDefault="00EE5441" w:rsidP="009E33E0"/>
    <w:p w14:paraId="031BE625" w14:textId="77777777" w:rsidR="00EE5441" w:rsidRDefault="00EE5441" w:rsidP="009E33E0"/>
    <w:p w14:paraId="5EB1A415" w14:textId="77777777" w:rsidR="00EE5441" w:rsidRDefault="00EE5441" w:rsidP="00EE5441"/>
    <w:p w14:paraId="2E80CFCC" w14:textId="77777777" w:rsidR="00EE5441" w:rsidRDefault="00EE5441" w:rsidP="00EE5441"/>
    <w:p w14:paraId="770E361F" w14:textId="77777777" w:rsidR="00EE5441" w:rsidRDefault="00EE5441" w:rsidP="00EE5441"/>
    <w:p w14:paraId="4F964ECA" w14:textId="77777777" w:rsidR="00EE5441" w:rsidRDefault="00EE5441" w:rsidP="00EE5441"/>
    <w:p w14:paraId="07BC1454" w14:textId="77777777" w:rsidR="00EE5441" w:rsidRDefault="00EE5441" w:rsidP="00EE5441"/>
    <w:p w14:paraId="562A00BD" w14:textId="77777777" w:rsidR="00060614" w:rsidRDefault="00060614" w:rsidP="00EE5441"/>
    <w:p w14:paraId="46379DE3" w14:textId="77777777" w:rsidR="009D3D38" w:rsidRDefault="009D3D38" w:rsidP="00EE5441"/>
    <w:p w14:paraId="0ADC7EA2" w14:textId="3DA035AA" w:rsidR="00E40A99" w:rsidRDefault="00CA0506" w:rsidP="00EE5441">
      <w:r>
        <w:t xml:space="preserve">References: </w:t>
      </w:r>
    </w:p>
    <w:p w14:paraId="49D6185C" w14:textId="2D4A26B9" w:rsidR="00C57DF2" w:rsidRPr="00060614" w:rsidRDefault="00860A99" w:rsidP="00060614">
      <w:pPr>
        <w:pStyle w:val="ListParagraph"/>
        <w:numPr>
          <w:ilvl w:val="0"/>
          <w:numId w:val="13"/>
        </w:numPr>
      </w:pPr>
      <w:r w:rsidRPr="00060614">
        <w:t xml:space="preserve">Lee A, </w:t>
      </w:r>
      <w:proofErr w:type="spellStart"/>
      <w:r w:rsidRPr="00060614">
        <w:t>Cardel</w:t>
      </w:r>
      <w:proofErr w:type="spellEnd"/>
      <w:r w:rsidRPr="00060614">
        <w:t xml:space="preserve"> M, </w:t>
      </w:r>
      <w:proofErr w:type="spellStart"/>
      <w:r w:rsidRPr="00060614">
        <w:t>Donahoo</w:t>
      </w:r>
      <w:proofErr w:type="spellEnd"/>
      <w:r w:rsidRPr="00060614">
        <w:t xml:space="preserve"> WT. Social and Environmental Factors Influencing Obesity. </w:t>
      </w:r>
      <w:proofErr w:type="gramStart"/>
      <w:r w:rsidRPr="00060614">
        <w:t>2019</w:t>
      </w:r>
      <w:proofErr w:type="gramEnd"/>
      <w:r w:rsidRPr="00060614">
        <w:t xml:space="preserve"> Oct 12. In: Feingold KR, </w:t>
      </w:r>
      <w:proofErr w:type="spellStart"/>
      <w:r w:rsidRPr="00060614">
        <w:t>Anawalt</w:t>
      </w:r>
      <w:proofErr w:type="spellEnd"/>
      <w:r w:rsidRPr="00060614">
        <w:t xml:space="preserve"> B, Boyce A, et al., editors. </w:t>
      </w:r>
      <w:proofErr w:type="spellStart"/>
      <w:r w:rsidRPr="00060614">
        <w:t>Endotext</w:t>
      </w:r>
      <w:proofErr w:type="spellEnd"/>
      <w:r w:rsidRPr="00060614">
        <w:t xml:space="preserve"> [Internet]. South Dartmou</w:t>
      </w:r>
      <w:r w:rsidR="00D355DD">
        <w:t>th (MA): MDText.com, Inc.; 2000-</w:t>
      </w:r>
      <w:r w:rsidRPr="00060614">
        <w:t xml:space="preserve">. Available from: </w:t>
      </w:r>
      <w:hyperlink r:id="rId11" w:history="1">
        <w:r w:rsidRPr="00060614">
          <w:rPr>
            <w:rStyle w:val="Hyperlink"/>
          </w:rPr>
          <w:t>URL to Source</w:t>
        </w:r>
      </w:hyperlink>
    </w:p>
    <w:p w14:paraId="35715C29" w14:textId="77777777" w:rsidR="00C57DF2" w:rsidRPr="00060614" w:rsidRDefault="00860A99" w:rsidP="00060614">
      <w:pPr>
        <w:pStyle w:val="ListParagraph"/>
        <w:numPr>
          <w:ilvl w:val="0"/>
          <w:numId w:val="13"/>
        </w:numPr>
      </w:pPr>
      <w:r w:rsidRPr="00060614">
        <w:t>American Diabetes Association (</w:t>
      </w:r>
      <w:proofErr w:type="spellStart"/>
      <w:r w:rsidRPr="00060614">
        <w:t>n.d</w:t>
      </w:r>
      <w:proofErr w:type="spellEnd"/>
      <w:r w:rsidRPr="00060614">
        <w:t xml:space="preserve">). Statistics </w:t>
      </w:r>
      <w:proofErr w:type="gramStart"/>
      <w:r w:rsidRPr="00060614">
        <w:t>About</w:t>
      </w:r>
      <w:proofErr w:type="gramEnd"/>
      <w:r w:rsidRPr="00060614">
        <w:t xml:space="preserve"> Diabetes. Available at: </w:t>
      </w:r>
      <w:hyperlink r:id="rId12" w:history="1">
        <w:r w:rsidRPr="00060614">
          <w:rPr>
            <w:rStyle w:val="Hyperlink"/>
          </w:rPr>
          <w:t>URL to Source</w:t>
        </w:r>
      </w:hyperlink>
    </w:p>
    <w:p w14:paraId="58E96975" w14:textId="77777777" w:rsidR="00C57DF2" w:rsidRPr="00060614" w:rsidRDefault="00860A99" w:rsidP="00060614">
      <w:pPr>
        <w:pStyle w:val="ListParagraph"/>
        <w:numPr>
          <w:ilvl w:val="0"/>
          <w:numId w:val="13"/>
        </w:numPr>
      </w:pPr>
      <w:r w:rsidRPr="00060614">
        <w:t xml:space="preserve">U.S. National Library of Medicine. MedlinePlus. Heart Diseases. Available at: </w:t>
      </w:r>
      <w:hyperlink r:id="rId13" w:history="1">
        <w:r w:rsidRPr="00060614">
          <w:rPr>
            <w:rStyle w:val="Hyperlink"/>
          </w:rPr>
          <w:t>URL to Source</w:t>
        </w:r>
      </w:hyperlink>
    </w:p>
    <w:p w14:paraId="0D7FA22C" w14:textId="77777777" w:rsidR="00C57DF2" w:rsidRPr="00060614" w:rsidRDefault="00860A99" w:rsidP="00060614">
      <w:pPr>
        <w:pStyle w:val="ListParagraph"/>
        <w:numPr>
          <w:ilvl w:val="0"/>
          <w:numId w:val="13"/>
        </w:numPr>
      </w:pPr>
      <w:proofErr w:type="spellStart"/>
      <w:r w:rsidRPr="00060614">
        <w:t>Frostegård</w:t>
      </w:r>
      <w:proofErr w:type="spellEnd"/>
      <w:r w:rsidRPr="00060614">
        <w:t xml:space="preserve"> J. Immunity, atherosclerosis and cardiovascular disease. BMC Med. (2013) 11:117. 10.1186/1741-7015-11-117. Available at: </w:t>
      </w:r>
      <w:hyperlink r:id="rId14" w:history="1">
        <w:r w:rsidRPr="00060614">
          <w:rPr>
            <w:rStyle w:val="Hyperlink"/>
          </w:rPr>
          <w:t>URL to Source</w:t>
        </w:r>
      </w:hyperlink>
    </w:p>
    <w:p w14:paraId="747D1E57" w14:textId="77777777" w:rsidR="00C57DF2" w:rsidRPr="00060614" w:rsidRDefault="00860A99" w:rsidP="00060614">
      <w:pPr>
        <w:pStyle w:val="ListParagraph"/>
        <w:numPr>
          <w:ilvl w:val="0"/>
          <w:numId w:val="13"/>
        </w:numPr>
      </w:pPr>
      <w:r w:rsidRPr="00060614">
        <w:t xml:space="preserve">United States Department of Agriculture. Definitions of Food Insecurity. Available at: </w:t>
      </w:r>
      <w:hyperlink r:id="rId15" w:history="1">
        <w:r w:rsidRPr="00060614">
          <w:rPr>
            <w:rStyle w:val="Hyperlink"/>
          </w:rPr>
          <w:t>URL to Source</w:t>
        </w:r>
      </w:hyperlink>
    </w:p>
    <w:p w14:paraId="7F01DDD2" w14:textId="77777777" w:rsidR="00C57DF2" w:rsidRPr="00060614" w:rsidRDefault="00860A99" w:rsidP="00060614">
      <w:pPr>
        <w:pStyle w:val="ListParagraph"/>
        <w:numPr>
          <w:ilvl w:val="0"/>
          <w:numId w:val="13"/>
        </w:numPr>
      </w:pPr>
      <w:proofErr w:type="spellStart"/>
      <w:r w:rsidRPr="00060614">
        <w:t>Rabbitt</w:t>
      </w:r>
      <w:proofErr w:type="spellEnd"/>
      <w:r w:rsidRPr="00060614">
        <w:t>, M., Coleman-Jensen, A. and Gregory, C. </w:t>
      </w:r>
      <w:r w:rsidRPr="00060614">
        <w:rPr>
          <w:i/>
          <w:iCs/>
        </w:rPr>
        <w:t>USDA ERS - Understanding the Prevalence, Severity, and Distribution of Food Insecurity in the United States</w:t>
      </w:r>
      <w:r w:rsidRPr="00060614">
        <w:t xml:space="preserve">. USDA.gov, 2019. Available at: </w:t>
      </w:r>
      <w:hyperlink r:id="rId16" w:history="1">
        <w:r w:rsidRPr="00060614">
          <w:rPr>
            <w:rStyle w:val="Hyperlink"/>
          </w:rPr>
          <w:t>URL to Source</w:t>
        </w:r>
      </w:hyperlink>
    </w:p>
    <w:p w14:paraId="05A7C8FD" w14:textId="77777777" w:rsidR="00C57DF2" w:rsidRPr="00060614" w:rsidRDefault="00860A99" w:rsidP="00060614">
      <w:pPr>
        <w:pStyle w:val="ListParagraph"/>
        <w:numPr>
          <w:ilvl w:val="0"/>
          <w:numId w:val="13"/>
        </w:numPr>
      </w:pPr>
      <w:proofErr w:type="spellStart"/>
      <w:r w:rsidRPr="00060614">
        <w:t>Dinour</w:t>
      </w:r>
      <w:proofErr w:type="spellEnd"/>
      <w:r w:rsidRPr="00060614">
        <w:t xml:space="preserve"> LM, Bergen D, </w:t>
      </w:r>
      <w:proofErr w:type="spellStart"/>
      <w:r w:rsidRPr="00060614">
        <w:t>Yeh</w:t>
      </w:r>
      <w:proofErr w:type="spellEnd"/>
      <w:r w:rsidRPr="00060614">
        <w:t xml:space="preserve"> MC. The food insecurity-obesity paradox: a review of the literature and the role food stamps may play. Journal of the American Dietetic Association. 2007</w:t>
      </w:r>
      <w:proofErr w:type="gramStart"/>
      <w:r w:rsidRPr="00060614">
        <w:t>;107</w:t>
      </w:r>
      <w:proofErr w:type="gramEnd"/>
      <w:r w:rsidRPr="00060614">
        <w:t>(11):1952–61. </w:t>
      </w:r>
      <w:proofErr w:type="spellStart"/>
      <w:r w:rsidRPr="00060614">
        <w:t>doiI</w:t>
      </w:r>
      <w:proofErr w:type="spellEnd"/>
      <w:r w:rsidRPr="00060614">
        <w:t>: </w:t>
      </w:r>
      <w:hyperlink r:id="rId17" w:history="1">
        <w:r w:rsidRPr="00060614">
          <w:rPr>
            <w:rStyle w:val="Hyperlink"/>
          </w:rPr>
          <w:t>URL to Source</w:t>
        </w:r>
      </w:hyperlink>
    </w:p>
    <w:p w14:paraId="10D64397" w14:textId="77777777" w:rsidR="00C57DF2" w:rsidRPr="00060614" w:rsidRDefault="00860A99" w:rsidP="00060614">
      <w:pPr>
        <w:pStyle w:val="ListParagraph"/>
        <w:numPr>
          <w:ilvl w:val="0"/>
          <w:numId w:val="13"/>
        </w:numPr>
      </w:pPr>
      <w:proofErr w:type="spellStart"/>
      <w:r w:rsidRPr="00060614">
        <w:t>Dhurandhar</w:t>
      </w:r>
      <w:proofErr w:type="spellEnd"/>
      <w:r w:rsidRPr="00060614">
        <w:t xml:space="preserve"> EJ. The food-insecurity obesity paradox: A resource scarcity hypothesis. </w:t>
      </w:r>
      <w:proofErr w:type="spellStart"/>
      <w:r w:rsidRPr="00060614">
        <w:rPr>
          <w:i/>
          <w:iCs/>
        </w:rPr>
        <w:t>Physiol</w:t>
      </w:r>
      <w:proofErr w:type="spellEnd"/>
      <w:r w:rsidRPr="00060614">
        <w:rPr>
          <w:i/>
          <w:iCs/>
        </w:rPr>
        <w:t xml:space="preserve"> </w:t>
      </w:r>
      <w:proofErr w:type="spellStart"/>
      <w:r w:rsidRPr="00060614">
        <w:rPr>
          <w:i/>
          <w:iCs/>
        </w:rPr>
        <w:t>Behav</w:t>
      </w:r>
      <w:proofErr w:type="spellEnd"/>
      <w:r w:rsidRPr="00060614">
        <w:t>. 2016</w:t>
      </w:r>
      <w:proofErr w:type="gramStart"/>
      <w:r w:rsidRPr="00060614">
        <w:t>;162:88</w:t>
      </w:r>
      <w:proofErr w:type="gramEnd"/>
      <w:r w:rsidRPr="00060614">
        <w:t>–92. doi:10.1016/j.physbeh.2016.04.025</w:t>
      </w:r>
    </w:p>
    <w:p w14:paraId="06EBBBBF" w14:textId="77777777" w:rsidR="00C57DF2" w:rsidRPr="00060614" w:rsidRDefault="00860A99" w:rsidP="00060614">
      <w:pPr>
        <w:pStyle w:val="ListParagraph"/>
        <w:numPr>
          <w:ilvl w:val="0"/>
          <w:numId w:val="13"/>
        </w:numPr>
      </w:pPr>
      <w:r w:rsidRPr="00060614">
        <w:t>Feeding South Dakota (2019). What is “Food Insecurity?</w:t>
      </w:r>
      <w:proofErr w:type="gramStart"/>
      <w:r w:rsidRPr="00060614">
        <w:t>”.</w:t>
      </w:r>
      <w:proofErr w:type="gramEnd"/>
      <w:r w:rsidRPr="00060614">
        <w:t xml:space="preserve"> Retrieved from: </w:t>
      </w:r>
      <w:hyperlink r:id="rId18" w:history="1">
        <w:r w:rsidRPr="00060614">
          <w:rPr>
            <w:rStyle w:val="Hyperlink"/>
          </w:rPr>
          <w:t>URL to Source</w:t>
        </w:r>
      </w:hyperlink>
      <w:r w:rsidRPr="00060614">
        <w:t xml:space="preserve"> </w:t>
      </w:r>
    </w:p>
    <w:p w14:paraId="1C8E313B" w14:textId="77777777" w:rsidR="00C57DF2" w:rsidRPr="00060614" w:rsidRDefault="00860A99" w:rsidP="00060614">
      <w:pPr>
        <w:pStyle w:val="ListParagraph"/>
        <w:numPr>
          <w:ilvl w:val="0"/>
          <w:numId w:val="13"/>
        </w:numPr>
      </w:pPr>
      <w:r w:rsidRPr="00060614">
        <w:t xml:space="preserve">United States Food and Drug Administration (2019). Food insecurity rates are highest for single mother households and households with incomes below poverty line. Retrieved from: </w:t>
      </w:r>
      <w:hyperlink r:id="rId19" w:history="1">
        <w:r w:rsidRPr="00060614">
          <w:rPr>
            <w:rStyle w:val="Hyperlink"/>
          </w:rPr>
          <w:t>URL to Source</w:t>
        </w:r>
      </w:hyperlink>
      <w:r w:rsidRPr="00060614">
        <w:t xml:space="preserve"> </w:t>
      </w:r>
    </w:p>
    <w:p w14:paraId="160369AC" w14:textId="77777777" w:rsidR="00C57DF2" w:rsidRPr="00060614" w:rsidRDefault="00860A99" w:rsidP="00060614">
      <w:pPr>
        <w:pStyle w:val="ListParagraph"/>
        <w:numPr>
          <w:ilvl w:val="0"/>
          <w:numId w:val="13"/>
        </w:numPr>
      </w:pPr>
      <w:r w:rsidRPr="00060614">
        <w:t xml:space="preserve">Hunger + Health (2019). What is Food Insecurity? Retrieved from: </w:t>
      </w:r>
      <w:hyperlink r:id="rId20" w:history="1">
        <w:r w:rsidRPr="00060614">
          <w:rPr>
            <w:rStyle w:val="Hyperlink"/>
          </w:rPr>
          <w:t>URL to Source</w:t>
        </w:r>
      </w:hyperlink>
      <w:r w:rsidRPr="00060614">
        <w:t xml:space="preserve"> </w:t>
      </w:r>
    </w:p>
    <w:p w14:paraId="0ED8ABA4" w14:textId="6D7742E5" w:rsidR="00CA0506" w:rsidRDefault="00860A99" w:rsidP="003D3DBF">
      <w:pPr>
        <w:pStyle w:val="ListParagraph"/>
        <w:numPr>
          <w:ilvl w:val="0"/>
          <w:numId w:val="13"/>
        </w:numPr>
      </w:pPr>
      <w:r w:rsidRPr="00060614">
        <w:t xml:space="preserve">National Institute of Diabetes and Digestive Kidney Diseases [NIDDK] (2016). Symptoms &amp; Causes of Diabetes. Retrieved from: </w:t>
      </w:r>
      <w:hyperlink r:id="rId21" w:history="1">
        <w:r w:rsidRPr="00060614">
          <w:rPr>
            <w:rStyle w:val="Hyperlink"/>
          </w:rPr>
          <w:t>URL to Source</w:t>
        </w:r>
      </w:hyperlink>
      <w:r w:rsidRPr="00060614">
        <w:t xml:space="preserve"> </w:t>
      </w:r>
      <w:bookmarkStart w:id="0" w:name="_GoBack"/>
      <w:bookmarkEnd w:id="0"/>
    </w:p>
    <w:sectPr w:rsidR="00CA0506" w:rsidSect="006E5A5E">
      <w:footerReference w:type="default" r:id="rId22"/>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562C1" w14:textId="77777777" w:rsidR="009413CD" w:rsidRDefault="009413CD" w:rsidP="00CA0506">
      <w:pPr>
        <w:spacing w:after="0" w:line="240" w:lineRule="auto"/>
      </w:pPr>
      <w:r>
        <w:separator/>
      </w:r>
    </w:p>
  </w:endnote>
  <w:endnote w:type="continuationSeparator" w:id="0">
    <w:p w14:paraId="4233269B" w14:textId="77777777" w:rsidR="009413CD" w:rsidRDefault="009413CD"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1A89" w14:textId="7B5911AF" w:rsidR="009946D1" w:rsidRPr="009946D1" w:rsidRDefault="009946D1" w:rsidP="009946D1">
    <w:pPr>
      <w:spacing w:after="0" w:line="240" w:lineRule="auto"/>
      <w:jc w:val="center"/>
      <w:rPr>
        <w:rFonts w:ascii="Times New Roman" w:eastAsia="Times New Roman" w:hAnsi="Times New Roman" w:cs="Times New Roman"/>
        <w:i/>
        <w:sz w:val="20"/>
        <w:szCs w:val="24"/>
      </w:rPr>
    </w:pPr>
    <w:r w:rsidRPr="009946D1">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E6EE" w14:textId="77777777" w:rsidR="009413CD" w:rsidRDefault="009413CD" w:rsidP="00CA0506">
      <w:pPr>
        <w:spacing w:after="0" w:line="240" w:lineRule="auto"/>
      </w:pPr>
      <w:r>
        <w:separator/>
      </w:r>
    </w:p>
  </w:footnote>
  <w:footnote w:type="continuationSeparator" w:id="0">
    <w:p w14:paraId="669DA351" w14:textId="77777777" w:rsidR="009413CD" w:rsidRDefault="009413CD"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5FCACF56" w:rsidR="006E5A5E" w:rsidRPr="006E5A5E" w:rsidRDefault="00873DB5"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Social Determinants of Health Module 3</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11192FB4"/>
    <w:multiLevelType w:val="hybridMultilevel"/>
    <w:tmpl w:val="909E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E5D1B"/>
    <w:multiLevelType w:val="hybridMultilevel"/>
    <w:tmpl w:val="5A780384"/>
    <w:lvl w:ilvl="0" w:tplc="23247DAE">
      <w:start w:val="1"/>
      <w:numFmt w:val="decimal"/>
      <w:lvlText w:val="%1."/>
      <w:lvlJc w:val="left"/>
      <w:pPr>
        <w:tabs>
          <w:tab w:val="num" w:pos="720"/>
        </w:tabs>
        <w:ind w:left="720" w:hanging="360"/>
      </w:pPr>
    </w:lvl>
    <w:lvl w:ilvl="1" w:tplc="DBB678E0" w:tentative="1">
      <w:start w:val="1"/>
      <w:numFmt w:val="decimal"/>
      <w:lvlText w:val="%2."/>
      <w:lvlJc w:val="left"/>
      <w:pPr>
        <w:tabs>
          <w:tab w:val="num" w:pos="1440"/>
        </w:tabs>
        <w:ind w:left="1440" w:hanging="360"/>
      </w:pPr>
    </w:lvl>
    <w:lvl w:ilvl="2" w:tplc="C6CC0A16" w:tentative="1">
      <w:start w:val="1"/>
      <w:numFmt w:val="decimal"/>
      <w:lvlText w:val="%3."/>
      <w:lvlJc w:val="left"/>
      <w:pPr>
        <w:tabs>
          <w:tab w:val="num" w:pos="2160"/>
        </w:tabs>
        <w:ind w:left="2160" w:hanging="360"/>
      </w:pPr>
    </w:lvl>
    <w:lvl w:ilvl="3" w:tplc="45B002D2" w:tentative="1">
      <w:start w:val="1"/>
      <w:numFmt w:val="decimal"/>
      <w:lvlText w:val="%4."/>
      <w:lvlJc w:val="left"/>
      <w:pPr>
        <w:tabs>
          <w:tab w:val="num" w:pos="2880"/>
        </w:tabs>
        <w:ind w:left="2880" w:hanging="360"/>
      </w:pPr>
    </w:lvl>
    <w:lvl w:ilvl="4" w:tplc="90268C54" w:tentative="1">
      <w:start w:val="1"/>
      <w:numFmt w:val="decimal"/>
      <w:lvlText w:val="%5."/>
      <w:lvlJc w:val="left"/>
      <w:pPr>
        <w:tabs>
          <w:tab w:val="num" w:pos="3600"/>
        </w:tabs>
        <w:ind w:left="3600" w:hanging="360"/>
      </w:pPr>
    </w:lvl>
    <w:lvl w:ilvl="5" w:tplc="D8723E5C" w:tentative="1">
      <w:start w:val="1"/>
      <w:numFmt w:val="decimal"/>
      <w:lvlText w:val="%6."/>
      <w:lvlJc w:val="left"/>
      <w:pPr>
        <w:tabs>
          <w:tab w:val="num" w:pos="4320"/>
        </w:tabs>
        <w:ind w:left="4320" w:hanging="360"/>
      </w:pPr>
    </w:lvl>
    <w:lvl w:ilvl="6" w:tplc="A69676F4" w:tentative="1">
      <w:start w:val="1"/>
      <w:numFmt w:val="decimal"/>
      <w:lvlText w:val="%7."/>
      <w:lvlJc w:val="left"/>
      <w:pPr>
        <w:tabs>
          <w:tab w:val="num" w:pos="5040"/>
        </w:tabs>
        <w:ind w:left="5040" w:hanging="360"/>
      </w:pPr>
    </w:lvl>
    <w:lvl w:ilvl="7" w:tplc="041CE870" w:tentative="1">
      <w:start w:val="1"/>
      <w:numFmt w:val="decimal"/>
      <w:lvlText w:val="%8."/>
      <w:lvlJc w:val="left"/>
      <w:pPr>
        <w:tabs>
          <w:tab w:val="num" w:pos="5760"/>
        </w:tabs>
        <w:ind w:left="5760" w:hanging="360"/>
      </w:pPr>
    </w:lvl>
    <w:lvl w:ilvl="8" w:tplc="C2A0233C" w:tentative="1">
      <w:start w:val="1"/>
      <w:numFmt w:val="decimal"/>
      <w:lvlText w:val="%9."/>
      <w:lvlJc w:val="left"/>
      <w:pPr>
        <w:tabs>
          <w:tab w:val="num" w:pos="6480"/>
        </w:tabs>
        <w:ind w:left="6480" w:hanging="360"/>
      </w:pPr>
    </w:lvl>
  </w:abstractNum>
  <w:abstractNum w:abstractNumId="4"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5"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6"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7"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2"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7"/>
  </w:num>
  <w:num w:numId="4">
    <w:abstractNumId w:val="4"/>
  </w:num>
  <w:num w:numId="5">
    <w:abstractNumId w:val="0"/>
  </w:num>
  <w:num w:numId="6">
    <w:abstractNumId w:val="12"/>
  </w:num>
  <w:num w:numId="7">
    <w:abstractNumId w:val="13"/>
  </w:num>
  <w:num w:numId="8">
    <w:abstractNumId w:val="8"/>
  </w:num>
  <w:num w:numId="9">
    <w:abstractNumId w:val="11"/>
  </w:num>
  <w:num w:numId="10">
    <w:abstractNumId w:val="2"/>
  </w:num>
  <w:num w:numId="11">
    <w:abstractNumId w:val="10"/>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5470F"/>
    <w:rsid w:val="00060614"/>
    <w:rsid w:val="00073112"/>
    <w:rsid w:val="00085217"/>
    <w:rsid w:val="00137A44"/>
    <w:rsid w:val="00184881"/>
    <w:rsid w:val="001A4350"/>
    <w:rsid w:val="001C041E"/>
    <w:rsid w:val="001F081A"/>
    <w:rsid w:val="00343B50"/>
    <w:rsid w:val="0038462B"/>
    <w:rsid w:val="003A74BA"/>
    <w:rsid w:val="003D3DBF"/>
    <w:rsid w:val="00497577"/>
    <w:rsid w:val="006E5A5E"/>
    <w:rsid w:val="00773ECC"/>
    <w:rsid w:val="007A781E"/>
    <w:rsid w:val="007D3477"/>
    <w:rsid w:val="007F3C7A"/>
    <w:rsid w:val="007F4765"/>
    <w:rsid w:val="008049A3"/>
    <w:rsid w:val="00843A78"/>
    <w:rsid w:val="00853D70"/>
    <w:rsid w:val="00860A99"/>
    <w:rsid w:val="00864E5F"/>
    <w:rsid w:val="00873DB5"/>
    <w:rsid w:val="008C05E7"/>
    <w:rsid w:val="008E0FFC"/>
    <w:rsid w:val="009413CD"/>
    <w:rsid w:val="009946D1"/>
    <w:rsid w:val="009D3D38"/>
    <w:rsid w:val="009E33E0"/>
    <w:rsid w:val="00A01B13"/>
    <w:rsid w:val="00A23490"/>
    <w:rsid w:val="00A2502A"/>
    <w:rsid w:val="00A90914"/>
    <w:rsid w:val="00AA7845"/>
    <w:rsid w:val="00AC0812"/>
    <w:rsid w:val="00AD00EF"/>
    <w:rsid w:val="00AD14FA"/>
    <w:rsid w:val="00AD1DE1"/>
    <w:rsid w:val="00AF55DA"/>
    <w:rsid w:val="00B13651"/>
    <w:rsid w:val="00BD597D"/>
    <w:rsid w:val="00C103B1"/>
    <w:rsid w:val="00C57DF2"/>
    <w:rsid w:val="00CA0506"/>
    <w:rsid w:val="00D355DD"/>
    <w:rsid w:val="00D542C9"/>
    <w:rsid w:val="00D57425"/>
    <w:rsid w:val="00DF0FE7"/>
    <w:rsid w:val="00E2683C"/>
    <w:rsid w:val="00E36595"/>
    <w:rsid w:val="00E40A99"/>
    <w:rsid w:val="00E53F9C"/>
    <w:rsid w:val="00E71116"/>
    <w:rsid w:val="00E84856"/>
    <w:rsid w:val="00EE5441"/>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semiHidden/>
    <w:unhideWhenUsed/>
    <w:rsid w:val="00D5742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85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442963462">
      <w:bodyDiv w:val="1"/>
      <w:marLeft w:val="0"/>
      <w:marRight w:val="0"/>
      <w:marTop w:val="0"/>
      <w:marBottom w:val="0"/>
      <w:divBdr>
        <w:top w:val="none" w:sz="0" w:space="0" w:color="auto"/>
        <w:left w:val="none" w:sz="0" w:space="0" w:color="auto"/>
        <w:bottom w:val="none" w:sz="0" w:space="0" w:color="auto"/>
        <w:right w:val="none" w:sz="0" w:space="0" w:color="auto"/>
      </w:divBdr>
      <w:divsChild>
        <w:div w:id="1911772541">
          <w:marLeft w:val="806"/>
          <w:marRight w:val="0"/>
          <w:marTop w:val="200"/>
          <w:marBottom w:val="0"/>
          <w:divBdr>
            <w:top w:val="none" w:sz="0" w:space="0" w:color="auto"/>
            <w:left w:val="none" w:sz="0" w:space="0" w:color="auto"/>
            <w:bottom w:val="none" w:sz="0" w:space="0" w:color="auto"/>
            <w:right w:val="none" w:sz="0" w:space="0" w:color="auto"/>
          </w:divBdr>
        </w:div>
        <w:div w:id="1352534305">
          <w:marLeft w:val="806"/>
          <w:marRight w:val="0"/>
          <w:marTop w:val="200"/>
          <w:marBottom w:val="0"/>
          <w:divBdr>
            <w:top w:val="none" w:sz="0" w:space="0" w:color="auto"/>
            <w:left w:val="none" w:sz="0" w:space="0" w:color="auto"/>
            <w:bottom w:val="none" w:sz="0" w:space="0" w:color="auto"/>
            <w:right w:val="none" w:sz="0" w:space="0" w:color="auto"/>
          </w:divBdr>
        </w:div>
        <w:div w:id="91711134">
          <w:marLeft w:val="806"/>
          <w:marRight w:val="0"/>
          <w:marTop w:val="200"/>
          <w:marBottom w:val="0"/>
          <w:divBdr>
            <w:top w:val="none" w:sz="0" w:space="0" w:color="auto"/>
            <w:left w:val="none" w:sz="0" w:space="0" w:color="auto"/>
            <w:bottom w:val="none" w:sz="0" w:space="0" w:color="auto"/>
            <w:right w:val="none" w:sz="0" w:space="0" w:color="auto"/>
          </w:divBdr>
        </w:div>
        <w:div w:id="1450663258">
          <w:marLeft w:val="806"/>
          <w:marRight w:val="0"/>
          <w:marTop w:val="200"/>
          <w:marBottom w:val="0"/>
          <w:divBdr>
            <w:top w:val="none" w:sz="0" w:space="0" w:color="auto"/>
            <w:left w:val="none" w:sz="0" w:space="0" w:color="auto"/>
            <w:bottom w:val="none" w:sz="0" w:space="0" w:color="auto"/>
            <w:right w:val="none" w:sz="0" w:space="0" w:color="auto"/>
          </w:divBdr>
        </w:div>
        <w:div w:id="1543513314">
          <w:marLeft w:val="806"/>
          <w:marRight w:val="0"/>
          <w:marTop w:val="200"/>
          <w:marBottom w:val="0"/>
          <w:divBdr>
            <w:top w:val="none" w:sz="0" w:space="0" w:color="auto"/>
            <w:left w:val="none" w:sz="0" w:space="0" w:color="auto"/>
            <w:bottom w:val="none" w:sz="0" w:space="0" w:color="auto"/>
            <w:right w:val="none" w:sz="0" w:space="0" w:color="auto"/>
          </w:divBdr>
        </w:div>
        <w:div w:id="143593434">
          <w:marLeft w:val="806"/>
          <w:marRight w:val="0"/>
          <w:marTop w:val="200"/>
          <w:marBottom w:val="0"/>
          <w:divBdr>
            <w:top w:val="none" w:sz="0" w:space="0" w:color="auto"/>
            <w:left w:val="none" w:sz="0" w:space="0" w:color="auto"/>
            <w:bottom w:val="none" w:sz="0" w:space="0" w:color="auto"/>
            <w:right w:val="none" w:sz="0" w:space="0" w:color="auto"/>
          </w:divBdr>
        </w:div>
        <w:div w:id="1127891675">
          <w:marLeft w:val="806"/>
          <w:marRight w:val="0"/>
          <w:marTop w:val="200"/>
          <w:marBottom w:val="0"/>
          <w:divBdr>
            <w:top w:val="none" w:sz="0" w:space="0" w:color="auto"/>
            <w:left w:val="none" w:sz="0" w:space="0" w:color="auto"/>
            <w:bottom w:val="none" w:sz="0" w:space="0" w:color="auto"/>
            <w:right w:val="none" w:sz="0" w:space="0" w:color="auto"/>
          </w:divBdr>
        </w:div>
        <w:div w:id="344868945">
          <w:marLeft w:val="806"/>
          <w:marRight w:val="0"/>
          <w:marTop w:val="200"/>
          <w:marBottom w:val="0"/>
          <w:divBdr>
            <w:top w:val="none" w:sz="0" w:space="0" w:color="auto"/>
            <w:left w:val="none" w:sz="0" w:space="0" w:color="auto"/>
            <w:bottom w:val="none" w:sz="0" w:space="0" w:color="auto"/>
            <w:right w:val="none" w:sz="0" w:space="0" w:color="auto"/>
          </w:divBdr>
        </w:div>
        <w:div w:id="1371875009">
          <w:marLeft w:val="806"/>
          <w:marRight w:val="0"/>
          <w:marTop w:val="200"/>
          <w:marBottom w:val="0"/>
          <w:divBdr>
            <w:top w:val="none" w:sz="0" w:space="0" w:color="auto"/>
            <w:left w:val="none" w:sz="0" w:space="0" w:color="auto"/>
            <w:bottom w:val="none" w:sz="0" w:space="0" w:color="auto"/>
            <w:right w:val="none" w:sz="0" w:space="0" w:color="auto"/>
          </w:divBdr>
        </w:div>
        <w:div w:id="1282304136">
          <w:marLeft w:val="806"/>
          <w:marRight w:val="0"/>
          <w:marTop w:val="200"/>
          <w:marBottom w:val="0"/>
          <w:divBdr>
            <w:top w:val="none" w:sz="0" w:space="0" w:color="auto"/>
            <w:left w:val="none" w:sz="0" w:space="0" w:color="auto"/>
            <w:bottom w:val="none" w:sz="0" w:space="0" w:color="auto"/>
            <w:right w:val="none" w:sz="0" w:space="0" w:color="auto"/>
          </w:divBdr>
        </w:div>
        <w:div w:id="1267733336">
          <w:marLeft w:val="806"/>
          <w:marRight w:val="0"/>
          <w:marTop w:val="200"/>
          <w:marBottom w:val="0"/>
          <w:divBdr>
            <w:top w:val="none" w:sz="0" w:space="0" w:color="auto"/>
            <w:left w:val="none" w:sz="0" w:space="0" w:color="auto"/>
            <w:bottom w:val="none" w:sz="0" w:space="0" w:color="auto"/>
            <w:right w:val="none" w:sz="0" w:space="0" w:color="auto"/>
          </w:divBdr>
        </w:div>
        <w:div w:id="1387752997">
          <w:marLeft w:val="806"/>
          <w:marRight w:val="0"/>
          <w:marTop w:val="200"/>
          <w:marBottom w:val="0"/>
          <w:divBdr>
            <w:top w:val="none" w:sz="0" w:space="0" w:color="auto"/>
            <w:left w:val="none" w:sz="0" w:space="0" w:color="auto"/>
            <w:bottom w:val="none" w:sz="0" w:space="0" w:color="auto"/>
            <w:right w:val="none" w:sz="0" w:space="0" w:color="auto"/>
          </w:divBdr>
        </w:div>
      </w:divsChild>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174340406">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19899002">
      <w:bodyDiv w:val="1"/>
      <w:marLeft w:val="0"/>
      <w:marRight w:val="0"/>
      <w:marTop w:val="0"/>
      <w:marBottom w:val="0"/>
      <w:divBdr>
        <w:top w:val="none" w:sz="0" w:space="0" w:color="auto"/>
        <w:left w:val="none" w:sz="0" w:space="0" w:color="auto"/>
        <w:bottom w:val="none" w:sz="0" w:space="0" w:color="auto"/>
        <w:right w:val="none" w:sz="0" w:space="0" w:color="auto"/>
      </w:divBdr>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446925457">
      <w:bodyDiv w:val="1"/>
      <w:marLeft w:val="0"/>
      <w:marRight w:val="0"/>
      <w:marTop w:val="0"/>
      <w:marBottom w:val="0"/>
      <w:divBdr>
        <w:top w:val="none" w:sz="0" w:space="0" w:color="auto"/>
        <w:left w:val="none" w:sz="0" w:space="0" w:color="auto"/>
        <w:bottom w:val="none" w:sz="0" w:space="0" w:color="auto"/>
        <w:right w:val="none" w:sz="0" w:space="0" w:color="auto"/>
      </w:divBdr>
      <w:divsChild>
        <w:div w:id="1073237415">
          <w:marLeft w:val="806"/>
          <w:marRight w:val="0"/>
          <w:marTop w:val="200"/>
          <w:marBottom w:val="0"/>
          <w:divBdr>
            <w:top w:val="none" w:sz="0" w:space="0" w:color="auto"/>
            <w:left w:val="none" w:sz="0" w:space="0" w:color="auto"/>
            <w:bottom w:val="none" w:sz="0" w:space="0" w:color="auto"/>
            <w:right w:val="none" w:sz="0" w:space="0" w:color="auto"/>
          </w:divBdr>
        </w:div>
        <w:div w:id="99303288">
          <w:marLeft w:val="806"/>
          <w:marRight w:val="0"/>
          <w:marTop w:val="200"/>
          <w:marBottom w:val="0"/>
          <w:divBdr>
            <w:top w:val="none" w:sz="0" w:space="0" w:color="auto"/>
            <w:left w:val="none" w:sz="0" w:space="0" w:color="auto"/>
            <w:bottom w:val="none" w:sz="0" w:space="0" w:color="auto"/>
            <w:right w:val="none" w:sz="0" w:space="0" w:color="auto"/>
          </w:divBdr>
        </w:div>
        <w:div w:id="226427692">
          <w:marLeft w:val="806"/>
          <w:marRight w:val="0"/>
          <w:marTop w:val="200"/>
          <w:marBottom w:val="0"/>
          <w:divBdr>
            <w:top w:val="none" w:sz="0" w:space="0" w:color="auto"/>
            <w:left w:val="none" w:sz="0" w:space="0" w:color="auto"/>
            <w:bottom w:val="none" w:sz="0" w:space="0" w:color="auto"/>
            <w:right w:val="none" w:sz="0" w:space="0" w:color="auto"/>
          </w:divBdr>
        </w:div>
        <w:div w:id="1457020369">
          <w:marLeft w:val="806"/>
          <w:marRight w:val="0"/>
          <w:marTop w:val="200"/>
          <w:marBottom w:val="0"/>
          <w:divBdr>
            <w:top w:val="none" w:sz="0" w:space="0" w:color="auto"/>
            <w:left w:val="none" w:sz="0" w:space="0" w:color="auto"/>
            <w:bottom w:val="none" w:sz="0" w:space="0" w:color="auto"/>
            <w:right w:val="none" w:sz="0" w:space="0" w:color="auto"/>
          </w:divBdr>
        </w:div>
        <w:div w:id="60519450">
          <w:marLeft w:val="806"/>
          <w:marRight w:val="0"/>
          <w:marTop w:val="200"/>
          <w:marBottom w:val="0"/>
          <w:divBdr>
            <w:top w:val="none" w:sz="0" w:space="0" w:color="auto"/>
            <w:left w:val="none" w:sz="0" w:space="0" w:color="auto"/>
            <w:bottom w:val="none" w:sz="0" w:space="0" w:color="auto"/>
            <w:right w:val="none" w:sz="0" w:space="0" w:color="auto"/>
          </w:divBdr>
        </w:div>
        <w:div w:id="1734891711">
          <w:marLeft w:val="806"/>
          <w:marRight w:val="0"/>
          <w:marTop w:val="200"/>
          <w:marBottom w:val="0"/>
          <w:divBdr>
            <w:top w:val="none" w:sz="0" w:space="0" w:color="auto"/>
            <w:left w:val="none" w:sz="0" w:space="0" w:color="auto"/>
            <w:bottom w:val="none" w:sz="0" w:space="0" w:color="auto"/>
            <w:right w:val="none" w:sz="0" w:space="0" w:color="auto"/>
          </w:divBdr>
        </w:div>
        <w:div w:id="425535753">
          <w:marLeft w:val="806"/>
          <w:marRight w:val="0"/>
          <w:marTop w:val="200"/>
          <w:marBottom w:val="0"/>
          <w:divBdr>
            <w:top w:val="none" w:sz="0" w:space="0" w:color="auto"/>
            <w:left w:val="none" w:sz="0" w:space="0" w:color="auto"/>
            <w:bottom w:val="none" w:sz="0" w:space="0" w:color="auto"/>
            <w:right w:val="none" w:sz="0" w:space="0" w:color="auto"/>
          </w:divBdr>
        </w:div>
        <w:div w:id="1343971921">
          <w:marLeft w:val="806"/>
          <w:marRight w:val="0"/>
          <w:marTop w:val="200"/>
          <w:marBottom w:val="0"/>
          <w:divBdr>
            <w:top w:val="none" w:sz="0" w:space="0" w:color="auto"/>
            <w:left w:val="none" w:sz="0" w:space="0" w:color="auto"/>
            <w:bottom w:val="none" w:sz="0" w:space="0" w:color="auto"/>
            <w:right w:val="none" w:sz="0" w:space="0" w:color="auto"/>
          </w:divBdr>
        </w:div>
        <w:div w:id="2107000622">
          <w:marLeft w:val="806"/>
          <w:marRight w:val="0"/>
          <w:marTop w:val="200"/>
          <w:marBottom w:val="0"/>
          <w:divBdr>
            <w:top w:val="none" w:sz="0" w:space="0" w:color="auto"/>
            <w:left w:val="none" w:sz="0" w:space="0" w:color="auto"/>
            <w:bottom w:val="none" w:sz="0" w:space="0" w:color="auto"/>
            <w:right w:val="none" w:sz="0" w:space="0" w:color="auto"/>
          </w:divBdr>
        </w:div>
        <w:div w:id="798956842">
          <w:marLeft w:val="806"/>
          <w:marRight w:val="0"/>
          <w:marTop w:val="200"/>
          <w:marBottom w:val="0"/>
          <w:divBdr>
            <w:top w:val="none" w:sz="0" w:space="0" w:color="auto"/>
            <w:left w:val="none" w:sz="0" w:space="0" w:color="auto"/>
            <w:bottom w:val="none" w:sz="0" w:space="0" w:color="auto"/>
            <w:right w:val="none" w:sz="0" w:space="0" w:color="auto"/>
          </w:divBdr>
        </w:div>
        <w:div w:id="2003855266">
          <w:marLeft w:val="806"/>
          <w:marRight w:val="0"/>
          <w:marTop w:val="200"/>
          <w:marBottom w:val="0"/>
          <w:divBdr>
            <w:top w:val="none" w:sz="0" w:space="0" w:color="auto"/>
            <w:left w:val="none" w:sz="0" w:space="0" w:color="auto"/>
            <w:bottom w:val="none" w:sz="0" w:space="0" w:color="auto"/>
            <w:right w:val="none" w:sz="0" w:space="0" w:color="auto"/>
          </w:divBdr>
        </w:div>
        <w:div w:id="1811826965">
          <w:marLeft w:val="806"/>
          <w:marRight w:val="0"/>
          <w:marTop w:val="200"/>
          <w:marBottom w:val="0"/>
          <w:divBdr>
            <w:top w:val="none" w:sz="0" w:space="0" w:color="auto"/>
            <w:left w:val="none" w:sz="0" w:space="0" w:color="auto"/>
            <w:bottom w:val="none" w:sz="0" w:space="0" w:color="auto"/>
            <w:right w:val="none" w:sz="0" w:space="0" w:color="auto"/>
          </w:divBdr>
        </w:div>
      </w:divsChild>
    </w:div>
    <w:div w:id="1485124978">
      <w:bodyDiv w:val="1"/>
      <w:marLeft w:val="0"/>
      <w:marRight w:val="0"/>
      <w:marTop w:val="0"/>
      <w:marBottom w:val="0"/>
      <w:divBdr>
        <w:top w:val="none" w:sz="0" w:space="0" w:color="auto"/>
        <w:left w:val="none" w:sz="0" w:space="0" w:color="auto"/>
        <w:bottom w:val="none" w:sz="0" w:space="0" w:color="auto"/>
        <w:right w:val="none" w:sz="0" w:space="0" w:color="auto"/>
      </w:divBdr>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1972250680">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usda.gov/data-products/chart-gallery/gallery/chart-detail/?chartId=58384" TargetMode="External"/><Relationship Id="rId13" Type="http://schemas.openxmlformats.org/officeDocument/2006/relationships/hyperlink" Target="https://medlineplus.gov/heartdiseases.html" TargetMode="External"/><Relationship Id="rId18" Type="http://schemas.openxmlformats.org/officeDocument/2006/relationships/hyperlink" Target="https://feedingsouthdakota.org/about/our-work/food-insecurity/" TargetMode="External"/><Relationship Id="rId3" Type="http://schemas.openxmlformats.org/officeDocument/2006/relationships/settings" Target="settings.xml"/><Relationship Id="rId21" Type="http://schemas.openxmlformats.org/officeDocument/2006/relationships/hyperlink" Target="https://www.niddk.nih.gov/health-information/diabetes/overview/symptoms-causes" TargetMode="External"/><Relationship Id="rId7" Type="http://schemas.openxmlformats.org/officeDocument/2006/relationships/image" Target="media/image1.png"/><Relationship Id="rId12" Type="http://schemas.openxmlformats.org/officeDocument/2006/relationships/hyperlink" Target="https://www.diabetes.org/resources/statistics/statistics-about-diabetes" TargetMode="External"/><Relationship Id="rId17" Type="http://schemas.openxmlformats.org/officeDocument/2006/relationships/hyperlink" Target="https://doi.org/10.1016/j.jada.2007.08.0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rs.usda.gov/amber-waves/2017/september/understanding-the-prevalence-severity-and-distribution-of-food-insecurity-in-the-united-states" TargetMode="External"/><Relationship Id="rId20" Type="http://schemas.openxmlformats.org/officeDocument/2006/relationships/hyperlink" Target="https://hungerandhealth.feedingamerica.org/understand-food-in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27897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s.usda.gov/topics/food-nutrition-assistance/food-security-in-the-us/definitions-of-food-security.aspx"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ers.usda.gov/data-products/chart-gallery/gallery/chart-detail/?chartId=58384" TargetMode="External"/><Relationship Id="rId4" Type="http://schemas.openxmlformats.org/officeDocument/2006/relationships/webSettings" Target="webSettings.xml"/><Relationship Id="rId9" Type="http://schemas.openxmlformats.org/officeDocument/2006/relationships/hyperlink" Target="https://www.ers.usda.gov/data-products/chart-gallery/gallery/chart-detail/?chartId=58384" TargetMode="External"/><Relationship Id="rId14" Type="http://schemas.openxmlformats.org/officeDocument/2006/relationships/hyperlink" Target="https://www.ncbi.nlm.nih.gov/pubmed/236353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11</cp:revision>
  <cp:lastPrinted>2019-11-19T23:58:00Z</cp:lastPrinted>
  <dcterms:created xsi:type="dcterms:W3CDTF">2019-11-18T18:55:00Z</dcterms:created>
  <dcterms:modified xsi:type="dcterms:W3CDTF">2019-11-21T19:39:00Z</dcterms:modified>
</cp:coreProperties>
</file>