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CE32" w14:textId="77777777" w:rsidR="004D7190" w:rsidRDefault="004D7190" w:rsidP="004D7190"/>
    <w:p w14:paraId="6ECC6C59" w14:textId="7F72A22E" w:rsidR="00AC7893" w:rsidRDefault="00AC7893" w:rsidP="004D7190">
      <w:pPr>
        <w:rPr>
          <w:rFonts w:asciiTheme="majorHAnsi" w:hAnsiTheme="majorHAnsi"/>
        </w:rPr>
      </w:pPr>
      <w:r>
        <w:rPr>
          <w:rFonts w:asciiTheme="majorHAnsi" w:hAnsiTheme="majorHAnsi"/>
        </w:rPr>
        <w:t xml:space="preserve">In the Gender Non-Conforming and Non-Binary module today, we discussed the use of they/them/theirs pronouns as an acceptable use of singular pronouns. Let’s practice using gender-inclusive language. </w:t>
      </w:r>
    </w:p>
    <w:p w14:paraId="46A89744" w14:textId="77777777" w:rsidR="00D822F6" w:rsidRDefault="00D822F6" w:rsidP="004D7190">
      <w:pPr>
        <w:rPr>
          <w:rFonts w:asciiTheme="majorHAnsi" w:hAnsiTheme="majorHAnsi"/>
        </w:rPr>
      </w:pPr>
    </w:p>
    <w:p w14:paraId="4CBFD9C7" w14:textId="77128B78" w:rsidR="00D822F6" w:rsidRDefault="00D822F6" w:rsidP="004D7190">
      <w:pPr>
        <w:rPr>
          <w:rFonts w:asciiTheme="majorHAnsi" w:hAnsiTheme="majorHAnsi"/>
        </w:rPr>
      </w:pPr>
      <w:r>
        <w:rPr>
          <w:rFonts w:asciiTheme="majorHAnsi" w:hAnsiTheme="majorHAnsi"/>
        </w:rPr>
        <w:t xml:space="preserve">Fill out the following conversation using they/them/theirs pronouns: </w:t>
      </w:r>
    </w:p>
    <w:p w14:paraId="6E0005D0" w14:textId="77777777" w:rsidR="00AC7893" w:rsidRDefault="00AC7893" w:rsidP="004D7190">
      <w:pPr>
        <w:rPr>
          <w:rFonts w:asciiTheme="majorHAnsi" w:hAnsiTheme="majorHAnsi"/>
        </w:rPr>
      </w:pPr>
    </w:p>
    <w:p w14:paraId="20702BF4" w14:textId="1D4460CA" w:rsidR="00AC7893" w:rsidRDefault="00AC7893" w:rsidP="004D7190">
      <w:pPr>
        <w:rPr>
          <w:rFonts w:asciiTheme="majorHAnsi" w:hAnsiTheme="majorHAnsi"/>
        </w:rPr>
      </w:pPr>
      <w:r>
        <w:rPr>
          <w:rFonts w:asciiTheme="majorHAnsi" w:hAnsiTheme="majorHAnsi"/>
        </w:rPr>
        <w:t>I had a great time with</w:t>
      </w:r>
      <w:r w:rsidR="00D929A6">
        <w:rPr>
          <w:rFonts w:asciiTheme="majorHAnsi" w:hAnsiTheme="majorHAnsi"/>
        </w:rPr>
        <w:t xml:space="preserve"> </w:t>
      </w:r>
      <w:r w:rsidR="00D929A6" w:rsidRPr="00D929A6">
        <w:rPr>
          <w:rFonts w:asciiTheme="majorHAnsi" w:hAnsiTheme="majorHAnsi"/>
          <w:b/>
          <w:u w:val="single"/>
        </w:rPr>
        <w:t>them</w:t>
      </w:r>
      <w:r w:rsidR="00D929A6">
        <w:rPr>
          <w:rFonts w:asciiTheme="majorHAnsi" w:hAnsiTheme="majorHAnsi"/>
        </w:rPr>
        <w:t xml:space="preserve"> t</w:t>
      </w:r>
      <w:r>
        <w:rPr>
          <w:rFonts w:asciiTheme="majorHAnsi" w:hAnsiTheme="majorHAnsi"/>
        </w:rPr>
        <w:t xml:space="preserve">his weekend. We went out to eat at </w:t>
      </w:r>
      <w:r w:rsidR="00F45838">
        <w:rPr>
          <w:rFonts w:asciiTheme="majorHAnsi" w:hAnsiTheme="majorHAnsi"/>
        </w:rPr>
        <w:t>this great restaurant and then we</w:t>
      </w:r>
      <w:r>
        <w:rPr>
          <w:rFonts w:asciiTheme="majorHAnsi" w:hAnsiTheme="majorHAnsi"/>
        </w:rPr>
        <w:t xml:space="preserve"> went back to </w:t>
      </w:r>
      <w:r w:rsidR="00D929A6" w:rsidRPr="00D929A6">
        <w:rPr>
          <w:rFonts w:asciiTheme="majorHAnsi" w:hAnsiTheme="majorHAnsi"/>
          <w:b/>
          <w:u w:val="single"/>
        </w:rPr>
        <w:t>their</w:t>
      </w:r>
      <w:r w:rsidR="00F45838">
        <w:rPr>
          <w:rFonts w:asciiTheme="majorHAnsi" w:hAnsiTheme="majorHAnsi"/>
        </w:rPr>
        <w:t xml:space="preserve"> house. </w:t>
      </w:r>
      <w:r w:rsidR="00D929A6" w:rsidRPr="00D929A6">
        <w:rPr>
          <w:rFonts w:asciiTheme="majorHAnsi" w:hAnsiTheme="majorHAnsi"/>
          <w:b/>
          <w:u w:val="single"/>
        </w:rPr>
        <w:t>They</w:t>
      </w:r>
      <w:r w:rsidR="00F45838">
        <w:rPr>
          <w:rFonts w:asciiTheme="majorHAnsi" w:hAnsiTheme="majorHAnsi"/>
        </w:rPr>
        <w:t xml:space="preserve"> have a great selection of board games. I lost almost every game! Who knew</w:t>
      </w:r>
      <w:r w:rsidR="00F45838" w:rsidRPr="00D929A6">
        <w:rPr>
          <w:rFonts w:asciiTheme="majorHAnsi" w:hAnsiTheme="majorHAnsi"/>
          <w:b/>
        </w:rPr>
        <w:t xml:space="preserve"> </w:t>
      </w:r>
      <w:r w:rsidR="00D929A6" w:rsidRPr="00D929A6">
        <w:rPr>
          <w:rFonts w:asciiTheme="majorHAnsi" w:hAnsiTheme="majorHAnsi"/>
          <w:b/>
          <w:u w:val="single"/>
        </w:rPr>
        <w:t>they</w:t>
      </w:r>
      <w:r w:rsidR="00D929A6" w:rsidRPr="00D929A6">
        <w:rPr>
          <w:rFonts w:asciiTheme="majorHAnsi" w:hAnsiTheme="majorHAnsi"/>
        </w:rPr>
        <w:t xml:space="preserve"> </w:t>
      </w:r>
      <w:r w:rsidR="00F45838">
        <w:rPr>
          <w:rFonts w:asciiTheme="majorHAnsi" w:hAnsiTheme="majorHAnsi"/>
        </w:rPr>
        <w:t>were so good at monopoly!</w:t>
      </w:r>
    </w:p>
    <w:p w14:paraId="1D7D752E" w14:textId="77777777" w:rsidR="00D822F6" w:rsidRDefault="00D822F6" w:rsidP="004D7190">
      <w:pPr>
        <w:rPr>
          <w:rFonts w:asciiTheme="majorHAnsi" w:hAnsiTheme="majorHAnsi"/>
        </w:rPr>
      </w:pPr>
    </w:p>
    <w:p w14:paraId="71051F7A" w14:textId="42A084E1" w:rsidR="00D822F6" w:rsidRDefault="00D822F6" w:rsidP="004D7190">
      <w:pPr>
        <w:rPr>
          <w:rFonts w:asciiTheme="majorHAnsi" w:hAnsiTheme="majorHAnsi"/>
        </w:rPr>
      </w:pPr>
      <w:r>
        <w:rPr>
          <w:rFonts w:asciiTheme="majorHAnsi" w:hAnsiTheme="majorHAnsi"/>
        </w:rPr>
        <w:t>Some people choose not to use any pronouns and prefer using their name instead. Fill out the following conversation using only their name, Ryan.</w:t>
      </w:r>
    </w:p>
    <w:p w14:paraId="39F68D89" w14:textId="77777777" w:rsidR="00D822F6" w:rsidRDefault="00D822F6" w:rsidP="004D7190">
      <w:pPr>
        <w:rPr>
          <w:rFonts w:asciiTheme="majorHAnsi" w:hAnsiTheme="majorHAnsi"/>
        </w:rPr>
      </w:pPr>
    </w:p>
    <w:p w14:paraId="231689DA" w14:textId="5DE86327" w:rsidR="00D822F6" w:rsidRDefault="00D929A6" w:rsidP="004D7190">
      <w:pPr>
        <w:rPr>
          <w:rFonts w:asciiTheme="majorHAnsi" w:hAnsiTheme="majorHAnsi"/>
        </w:rPr>
      </w:pPr>
      <w:r w:rsidRPr="00D929A6">
        <w:rPr>
          <w:rFonts w:asciiTheme="majorHAnsi" w:hAnsiTheme="majorHAnsi"/>
          <w:b/>
          <w:u w:val="single"/>
        </w:rPr>
        <w:t>Ryan</w:t>
      </w:r>
      <w:r w:rsidR="00D822F6">
        <w:rPr>
          <w:rFonts w:asciiTheme="majorHAnsi" w:hAnsiTheme="majorHAnsi"/>
        </w:rPr>
        <w:t xml:space="preserve"> has a</w:t>
      </w:r>
      <w:r>
        <w:rPr>
          <w:rFonts w:asciiTheme="majorHAnsi" w:hAnsiTheme="majorHAnsi"/>
        </w:rPr>
        <w:t xml:space="preserve"> great car. I saw it last night. </w:t>
      </w:r>
      <w:r w:rsidRPr="00D929A6">
        <w:rPr>
          <w:rFonts w:asciiTheme="majorHAnsi" w:hAnsiTheme="majorHAnsi"/>
          <w:b/>
          <w:u w:val="single"/>
        </w:rPr>
        <w:t>Ryan</w:t>
      </w:r>
      <w:r w:rsidRPr="00D929A6">
        <w:rPr>
          <w:rFonts w:asciiTheme="majorHAnsi" w:hAnsiTheme="majorHAnsi"/>
        </w:rPr>
        <w:t xml:space="preserve"> </w:t>
      </w:r>
      <w:r w:rsidR="00D822F6">
        <w:rPr>
          <w:rFonts w:asciiTheme="majorHAnsi" w:hAnsiTheme="majorHAnsi"/>
        </w:rPr>
        <w:t>has be</w:t>
      </w:r>
      <w:r>
        <w:rPr>
          <w:rFonts w:asciiTheme="majorHAnsi" w:hAnsiTheme="majorHAnsi"/>
        </w:rPr>
        <w:t xml:space="preserve">en fixing it up. After I saw </w:t>
      </w:r>
      <w:r w:rsidRPr="00D929A6">
        <w:rPr>
          <w:rFonts w:asciiTheme="majorHAnsi" w:hAnsiTheme="majorHAnsi"/>
          <w:b/>
          <w:u w:val="single"/>
        </w:rPr>
        <w:t>Ryan’s</w:t>
      </w:r>
      <w:r w:rsidRPr="00D929A6">
        <w:rPr>
          <w:rFonts w:asciiTheme="majorHAnsi" w:hAnsiTheme="majorHAnsi"/>
        </w:rPr>
        <w:t xml:space="preserve"> </w:t>
      </w:r>
      <w:r w:rsidR="00D822F6">
        <w:rPr>
          <w:rFonts w:asciiTheme="majorHAnsi" w:hAnsiTheme="majorHAnsi"/>
        </w:rPr>
        <w:t xml:space="preserve">car we drove </w:t>
      </w:r>
      <w:r w:rsidRPr="00D929A6">
        <w:rPr>
          <w:rFonts w:asciiTheme="majorHAnsi" w:hAnsiTheme="majorHAnsi"/>
          <w:b/>
          <w:u w:val="single"/>
        </w:rPr>
        <w:t>Ryan’s</w:t>
      </w:r>
      <w:r w:rsidRPr="00D929A6">
        <w:rPr>
          <w:rFonts w:asciiTheme="majorHAnsi" w:hAnsiTheme="majorHAnsi"/>
        </w:rPr>
        <w:t xml:space="preserve"> </w:t>
      </w:r>
      <w:r>
        <w:rPr>
          <w:rFonts w:asciiTheme="majorHAnsi" w:hAnsiTheme="majorHAnsi"/>
        </w:rPr>
        <w:t xml:space="preserve">car out to an antique car show. </w:t>
      </w:r>
      <w:r w:rsidRPr="00D929A6">
        <w:rPr>
          <w:rFonts w:asciiTheme="majorHAnsi" w:hAnsiTheme="majorHAnsi"/>
          <w:b/>
          <w:u w:val="single"/>
        </w:rPr>
        <w:t>Ryan’s</w:t>
      </w:r>
      <w:r w:rsidRPr="00D929A6">
        <w:rPr>
          <w:rFonts w:asciiTheme="majorHAnsi" w:hAnsiTheme="majorHAnsi"/>
        </w:rPr>
        <w:t xml:space="preserve"> </w:t>
      </w:r>
      <w:r w:rsidR="00D822F6">
        <w:rPr>
          <w:rFonts w:asciiTheme="majorHAnsi" w:hAnsiTheme="majorHAnsi"/>
        </w:rPr>
        <w:t xml:space="preserve">car was a big hit! </w:t>
      </w:r>
    </w:p>
    <w:p w14:paraId="32B32911" w14:textId="77777777" w:rsidR="00D822F6" w:rsidRDefault="00D822F6" w:rsidP="004D7190">
      <w:pPr>
        <w:rPr>
          <w:rFonts w:asciiTheme="majorHAnsi" w:hAnsiTheme="majorHAnsi"/>
        </w:rPr>
      </w:pPr>
    </w:p>
    <w:p w14:paraId="62F3530C" w14:textId="411719BF" w:rsidR="00D822F6" w:rsidRDefault="00D822F6" w:rsidP="004D7190">
      <w:pPr>
        <w:rPr>
          <w:rFonts w:asciiTheme="majorHAnsi" w:hAnsiTheme="majorHAnsi"/>
        </w:rPr>
      </w:pPr>
      <w:r>
        <w:rPr>
          <w:rFonts w:asciiTheme="majorHAnsi" w:hAnsiTheme="majorHAnsi"/>
        </w:rPr>
        <w:t xml:space="preserve">Finally, use the lines below to discuss what you did last night or what you plan to do this weekend and with who but don’t use any gender revealing language. </w:t>
      </w:r>
    </w:p>
    <w:p w14:paraId="716650B9" w14:textId="77777777" w:rsidR="00D822F6" w:rsidRDefault="00D822F6" w:rsidP="004D7190">
      <w:pPr>
        <w:rPr>
          <w:rFonts w:asciiTheme="majorHAnsi" w:hAnsiTheme="majorHAnsi"/>
        </w:rPr>
      </w:pPr>
    </w:p>
    <w:p w14:paraId="672DFE57" w14:textId="1E494CA8" w:rsidR="00D822F6" w:rsidRDefault="00D929A6" w:rsidP="004D7190">
      <w:pPr>
        <w:rPr>
          <w:rFonts w:asciiTheme="majorHAnsi" w:hAnsiTheme="majorHAnsi"/>
        </w:rPr>
      </w:pPr>
      <w:r w:rsidRPr="00D929A6">
        <w:rPr>
          <w:rFonts w:asciiTheme="majorHAnsi" w:hAnsiTheme="majorHAnsi"/>
          <w:b/>
          <w:u w:val="single"/>
        </w:rPr>
        <w:t xml:space="preserve">My friend is coming to visit this weekend. They have never been to New York before so </w:t>
      </w:r>
      <w:proofErr w:type="gramStart"/>
      <w:r w:rsidRPr="00D929A6">
        <w:rPr>
          <w:rFonts w:asciiTheme="majorHAnsi" w:hAnsiTheme="majorHAnsi"/>
          <w:b/>
          <w:u w:val="single"/>
        </w:rPr>
        <w:t>we’re</w:t>
      </w:r>
      <w:proofErr w:type="gramEnd"/>
      <w:r w:rsidRPr="00D929A6">
        <w:rPr>
          <w:rFonts w:asciiTheme="majorHAnsi" w:hAnsiTheme="majorHAnsi"/>
          <w:b/>
          <w:u w:val="single"/>
        </w:rPr>
        <w:t xml:space="preserve"> going to show them the sites. We might even try to go to Radio City Music Hall. When we come back, we’ll probably relax with some hot tea in front of the TV. I’m really looking forward to spending time with them</w:t>
      </w:r>
      <w:r w:rsidRPr="00D929A6">
        <w:rPr>
          <w:rFonts w:asciiTheme="majorHAnsi" w:hAnsiTheme="majorHAnsi"/>
          <w:u w:val="single"/>
        </w:rPr>
        <w:t xml:space="preserve">.         </w:t>
      </w:r>
    </w:p>
    <w:p w14:paraId="6A833581" w14:textId="77777777" w:rsidR="00D822F6" w:rsidRDefault="00D822F6" w:rsidP="004D7190">
      <w:pPr>
        <w:rPr>
          <w:rFonts w:asciiTheme="majorHAnsi" w:hAnsiTheme="majorHAnsi"/>
        </w:rPr>
      </w:pPr>
    </w:p>
    <w:p w14:paraId="33658BA4" w14:textId="030F5C3F" w:rsidR="00AC7893" w:rsidRDefault="00AC7893" w:rsidP="004D7190">
      <w:pPr>
        <w:rPr>
          <w:rFonts w:asciiTheme="majorHAnsi" w:hAnsiTheme="majorHAnsi"/>
        </w:rPr>
      </w:pPr>
    </w:p>
    <w:p w14:paraId="7F52851F" w14:textId="77777777" w:rsidR="00D929A6" w:rsidRDefault="00D929A6" w:rsidP="004D7190">
      <w:pPr>
        <w:rPr>
          <w:rFonts w:asciiTheme="majorHAnsi" w:hAnsiTheme="majorHAnsi"/>
        </w:rPr>
      </w:pPr>
    </w:p>
    <w:p w14:paraId="70CA69F0" w14:textId="5FC12537" w:rsidR="00222D78" w:rsidRDefault="00222D78" w:rsidP="00222D78">
      <w:pPr>
        <w:jc w:val="center"/>
      </w:pPr>
      <w:r w:rsidRPr="00222D78">
        <w:rPr>
          <w:noProof/>
        </w:rPr>
        <w:lastRenderedPageBreak/>
        <w:drawing>
          <wp:inline distT="0" distB="0" distL="0" distR="0" wp14:anchorId="456A76BB" wp14:editId="574DC2E9">
            <wp:extent cx="6096851" cy="3429479"/>
            <wp:effectExtent l="19050" t="19050" r="18415" b="19050"/>
            <wp:docPr id="1" name="Picture 1" descr="Consider: &#10;How can we be more inclusive of people who are non-binary and/or gender non-conforming?&#10;&#10;Remember:&#10;Not all people who are transgender are non-binary but all non-binary people are transge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a:ln>
                      <a:solidFill>
                        <a:schemeClr val="tx1"/>
                      </a:solidFill>
                    </a:ln>
                  </pic:spPr>
                </pic:pic>
              </a:graphicData>
            </a:graphic>
          </wp:inline>
        </w:drawing>
      </w:r>
      <w:bookmarkStart w:id="0" w:name="_GoBack"/>
      <w:bookmarkEnd w:id="0"/>
    </w:p>
    <w:p w14:paraId="398C3BAB" w14:textId="77777777" w:rsidR="00222D78" w:rsidRPr="00222D78" w:rsidRDefault="00222D78" w:rsidP="00222D78"/>
    <w:p w14:paraId="0FBDABA0" w14:textId="53D9DB3F" w:rsidR="00222D78" w:rsidRDefault="00222D78" w:rsidP="00222D78"/>
    <w:p w14:paraId="67BCEEB4" w14:textId="5C4B0849" w:rsidR="002F1B0F" w:rsidRDefault="00222D78" w:rsidP="00222D78">
      <w:r>
        <w:t>References:</w:t>
      </w:r>
    </w:p>
    <w:p w14:paraId="4589CFCE" w14:textId="77777777" w:rsidR="00222D78" w:rsidRDefault="00222D78" w:rsidP="00222D78"/>
    <w:p w14:paraId="46FEAA68" w14:textId="77777777" w:rsidR="008C4BBA" w:rsidRPr="00222D78" w:rsidRDefault="00CB6056" w:rsidP="00222D78">
      <w:pPr>
        <w:numPr>
          <w:ilvl w:val="0"/>
          <w:numId w:val="2"/>
        </w:numPr>
        <w:tabs>
          <w:tab w:val="left" w:pos="720"/>
        </w:tabs>
      </w:pPr>
      <w:r w:rsidRPr="00222D78">
        <w:t xml:space="preserve">Human Rights Campaign. “LGBTQ Definition for Adults: Welcoming Schools.” </w:t>
      </w:r>
      <w:r w:rsidRPr="00222D78">
        <w:rPr>
          <w:i/>
          <w:iCs/>
        </w:rPr>
        <w:t>Human Rights Campaign</w:t>
      </w:r>
      <w:r w:rsidRPr="00222D78">
        <w:t xml:space="preserve">, </w:t>
      </w:r>
      <w:hyperlink r:id="rId8" w:history="1">
        <w:r w:rsidRPr="00222D78">
          <w:rPr>
            <w:rStyle w:val="Hyperlink"/>
          </w:rPr>
          <w:t>URL to Source</w:t>
        </w:r>
      </w:hyperlink>
    </w:p>
    <w:p w14:paraId="32DC3BF6" w14:textId="77777777" w:rsidR="008C4BBA" w:rsidRPr="00222D78" w:rsidRDefault="00CB6056" w:rsidP="00222D78">
      <w:pPr>
        <w:numPr>
          <w:ilvl w:val="0"/>
          <w:numId w:val="2"/>
        </w:numPr>
        <w:tabs>
          <w:tab w:val="left" w:pos="720"/>
        </w:tabs>
      </w:pPr>
      <w:proofErr w:type="spellStart"/>
      <w:r w:rsidRPr="00222D78">
        <w:t>Brawbaw</w:t>
      </w:r>
      <w:proofErr w:type="spellEnd"/>
      <w:r w:rsidRPr="00222D78">
        <w:t xml:space="preserve">, Kasandra. “Allosexual, </w:t>
      </w:r>
      <w:proofErr w:type="spellStart"/>
      <w:r w:rsidRPr="00222D78">
        <w:t>Demisexual</w:t>
      </w:r>
      <w:proofErr w:type="spellEnd"/>
      <w:r w:rsidRPr="00222D78">
        <w:t xml:space="preserve">, </w:t>
      </w:r>
      <w:proofErr w:type="spellStart"/>
      <w:r w:rsidRPr="00222D78">
        <w:t>Bicurious</w:t>
      </w:r>
      <w:proofErr w:type="spellEnd"/>
      <w:r w:rsidRPr="00222D78">
        <w:t xml:space="preserve"> </w:t>
      </w:r>
      <w:proofErr w:type="gramStart"/>
      <w:r w:rsidRPr="00222D78">
        <w:t>-  &amp;</w:t>
      </w:r>
      <w:proofErr w:type="gramEnd"/>
      <w:r w:rsidRPr="00222D78">
        <w:t xml:space="preserve"> Other Sexualities You Need to Know.” </w:t>
      </w:r>
      <w:r w:rsidRPr="00222D78">
        <w:rPr>
          <w:i/>
          <w:iCs/>
        </w:rPr>
        <w:t>Refinery 29</w:t>
      </w:r>
      <w:r w:rsidRPr="00222D78">
        <w:t xml:space="preserve">, 18 June 2019, </w:t>
      </w:r>
      <w:hyperlink r:id="rId9" w:history="1">
        <w:r w:rsidRPr="00222D78">
          <w:rPr>
            <w:rStyle w:val="Hyperlink"/>
          </w:rPr>
          <w:t>URL to Source</w:t>
        </w:r>
      </w:hyperlink>
    </w:p>
    <w:p w14:paraId="45F52096" w14:textId="77777777" w:rsidR="008C4BBA" w:rsidRPr="00222D78" w:rsidRDefault="00CB6056" w:rsidP="00222D78">
      <w:pPr>
        <w:numPr>
          <w:ilvl w:val="0"/>
          <w:numId w:val="2"/>
        </w:numPr>
        <w:tabs>
          <w:tab w:val="left" w:pos="720"/>
        </w:tabs>
      </w:pPr>
      <w:r w:rsidRPr="00222D78">
        <w:t xml:space="preserve">Brown, Eliza and Paula England. “Sexual orientation versus Behavior – Different for Men and Women?” </w:t>
      </w:r>
      <w:r w:rsidRPr="00222D78">
        <w:rPr>
          <w:i/>
          <w:iCs/>
        </w:rPr>
        <w:t>Contexts.org</w:t>
      </w:r>
      <w:r w:rsidRPr="00222D78">
        <w:t xml:space="preserve">, 29 February 2016, </w:t>
      </w:r>
      <w:hyperlink r:id="rId10" w:history="1">
        <w:r w:rsidRPr="00222D78">
          <w:rPr>
            <w:rStyle w:val="Hyperlink"/>
          </w:rPr>
          <w:t xml:space="preserve">URL to </w:t>
        </w:r>
      </w:hyperlink>
      <w:hyperlink r:id="rId11" w:history="1">
        <w:r w:rsidRPr="00222D78">
          <w:rPr>
            <w:rStyle w:val="Hyperlink"/>
          </w:rPr>
          <w:t>Source</w:t>
        </w:r>
      </w:hyperlink>
    </w:p>
    <w:p w14:paraId="67EFFAA0" w14:textId="77777777" w:rsidR="008C4BBA" w:rsidRPr="00222D78" w:rsidRDefault="00CB6056" w:rsidP="00222D78">
      <w:pPr>
        <w:numPr>
          <w:ilvl w:val="0"/>
          <w:numId w:val="2"/>
        </w:numPr>
        <w:tabs>
          <w:tab w:val="left" w:pos="720"/>
        </w:tabs>
      </w:pPr>
      <w:r w:rsidRPr="00222D78">
        <w:t xml:space="preserve">California Coalition </w:t>
      </w:r>
      <w:proofErr w:type="gramStart"/>
      <w:r w:rsidRPr="00222D78">
        <w:t>Against</w:t>
      </w:r>
      <w:proofErr w:type="gramEnd"/>
      <w:r w:rsidRPr="00222D78">
        <w:t xml:space="preserve"> Sexual Assault (2017, June 28). Applying the Universe Model of Gender in Prevention [video file]. Retrieved from: </w:t>
      </w:r>
      <w:hyperlink r:id="rId12" w:history="1">
        <w:r w:rsidRPr="00222D78">
          <w:rPr>
            <w:rStyle w:val="Hyperlink"/>
          </w:rPr>
          <w:t>URL to Source</w:t>
        </w:r>
      </w:hyperlink>
    </w:p>
    <w:p w14:paraId="7C6EA7AF" w14:textId="77777777" w:rsidR="008C4BBA" w:rsidRPr="00222D78" w:rsidRDefault="00CB6056" w:rsidP="00222D78">
      <w:pPr>
        <w:numPr>
          <w:ilvl w:val="0"/>
          <w:numId w:val="2"/>
        </w:numPr>
        <w:tabs>
          <w:tab w:val="left" w:pos="720"/>
        </w:tabs>
      </w:pPr>
      <w:r w:rsidRPr="00222D78">
        <w:t xml:space="preserve">Trans Student Educational Resources (2019). Infographics. Retrieved from: </w:t>
      </w:r>
      <w:hyperlink r:id="rId13" w:history="1">
        <w:r w:rsidRPr="00222D78">
          <w:rPr>
            <w:rStyle w:val="Hyperlink"/>
          </w:rPr>
          <w:t>URL to Source</w:t>
        </w:r>
      </w:hyperlink>
    </w:p>
    <w:p w14:paraId="6E105A64" w14:textId="77777777" w:rsidR="00222D78" w:rsidRPr="00222D78" w:rsidRDefault="00222D78" w:rsidP="00222D78"/>
    <w:sectPr w:rsidR="00222D78" w:rsidRPr="00222D78" w:rsidSect="00222D78">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A234" w14:textId="77777777" w:rsidR="00B90872" w:rsidRDefault="00B90872" w:rsidP="00D11D29">
      <w:r>
        <w:separator/>
      </w:r>
    </w:p>
  </w:endnote>
  <w:endnote w:type="continuationSeparator" w:id="0">
    <w:p w14:paraId="47E6D376" w14:textId="77777777" w:rsidR="00B90872" w:rsidRDefault="00B90872" w:rsidP="00D1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FC658" w14:textId="77777777" w:rsidR="00B90872" w:rsidRDefault="00B90872" w:rsidP="00D11D29">
      <w:r>
        <w:separator/>
      </w:r>
    </w:p>
  </w:footnote>
  <w:footnote w:type="continuationSeparator" w:id="0">
    <w:p w14:paraId="76AED74D" w14:textId="77777777" w:rsidR="00B90872" w:rsidRDefault="00B90872" w:rsidP="00D1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ACB4" w14:textId="03D0AF1B" w:rsidR="00222D78" w:rsidRPr="00B64481" w:rsidRDefault="00222D78" w:rsidP="00222D78">
    <w:pPr>
      <w:jc w:val="center"/>
      <w:rPr>
        <w:rFonts w:asciiTheme="majorHAnsi" w:hAnsiTheme="majorHAnsi"/>
        <w:b/>
        <w:color w:val="1F497D" w:themeColor="text2"/>
        <w:sz w:val="60"/>
        <w:szCs w:val="60"/>
      </w:rPr>
    </w:pPr>
    <w:r>
      <w:rPr>
        <w:rFonts w:asciiTheme="majorHAnsi" w:hAnsiTheme="majorHAnsi"/>
        <w:b/>
        <w:color w:val="1F497D" w:themeColor="text2"/>
        <w:sz w:val="60"/>
        <w:szCs w:val="60"/>
      </w:rPr>
      <w:t xml:space="preserve">LGBTQ+ Module 3 </w:t>
    </w:r>
    <w:r w:rsidRPr="00B64481">
      <w:rPr>
        <w:rFonts w:asciiTheme="majorHAnsi" w:hAnsiTheme="majorHAnsi"/>
        <w:b/>
        <w:color w:val="1F497D" w:themeColor="text2"/>
        <w:sz w:val="60"/>
        <w:szCs w:val="60"/>
      </w:rPr>
      <w:t>Key Concepts Handout</w:t>
    </w:r>
    <w:r w:rsidR="00D929A6">
      <w:rPr>
        <w:rFonts w:asciiTheme="majorHAnsi" w:hAnsiTheme="majorHAnsi"/>
        <w:b/>
        <w:color w:val="1F497D" w:themeColor="text2"/>
        <w:sz w:val="60"/>
        <w:szCs w:val="60"/>
      </w:rPr>
      <w:t xml:space="preserve"> Answer Key</w:t>
    </w:r>
    <w:r w:rsidRPr="00B64481">
      <w:rPr>
        <w:rFonts w:asciiTheme="majorHAnsi" w:hAnsiTheme="majorHAnsi"/>
        <w:b/>
        <w:color w:val="1F497D" w:themeColor="text2"/>
        <w:sz w:val="60"/>
        <w:szCs w:val="60"/>
      </w:rPr>
      <w:t xml:space="preserve"> </w:t>
    </w:r>
  </w:p>
  <w:p w14:paraId="02112847" w14:textId="77777777" w:rsidR="00222D78" w:rsidRDefault="0022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59D"/>
    <w:multiLevelType w:val="hybridMultilevel"/>
    <w:tmpl w:val="0C6AB016"/>
    <w:lvl w:ilvl="0" w:tplc="D5C0D906">
      <w:start w:val="1"/>
      <w:numFmt w:val="decimal"/>
      <w:lvlText w:val="%1."/>
      <w:lvlJc w:val="left"/>
      <w:pPr>
        <w:tabs>
          <w:tab w:val="num" w:pos="720"/>
        </w:tabs>
        <w:ind w:left="720" w:hanging="360"/>
      </w:pPr>
    </w:lvl>
    <w:lvl w:ilvl="1" w:tplc="3630596C" w:tentative="1">
      <w:start w:val="1"/>
      <w:numFmt w:val="decimal"/>
      <w:lvlText w:val="%2."/>
      <w:lvlJc w:val="left"/>
      <w:pPr>
        <w:tabs>
          <w:tab w:val="num" w:pos="1440"/>
        </w:tabs>
        <w:ind w:left="1440" w:hanging="360"/>
      </w:pPr>
    </w:lvl>
    <w:lvl w:ilvl="2" w:tplc="030430AC" w:tentative="1">
      <w:start w:val="1"/>
      <w:numFmt w:val="decimal"/>
      <w:lvlText w:val="%3."/>
      <w:lvlJc w:val="left"/>
      <w:pPr>
        <w:tabs>
          <w:tab w:val="num" w:pos="2160"/>
        </w:tabs>
        <w:ind w:left="2160" w:hanging="360"/>
      </w:pPr>
    </w:lvl>
    <w:lvl w:ilvl="3" w:tplc="9D62280E" w:tentative="1">
      <w:start w:val="1"/>
      <w:numFmt w:val="decimal"/>
      <w:lvlText w:val="%4."/>
      <w:lvlJc w:val="left"/>
      <w:pPr>
        <w:tabs>
          <w:tab w:val="num" w:pos="2880"/>
        </w:tabs>
        <w:ind w:left="2880" w:hanging="360"/>
      </w:pPr>
    </w:lvl>
    <w:lvl w:ilvl="4" w:tplc="E4AC4A9A" w:tentative="1">
      <w:start w:val="1"/>
      <w:numFmt w:val="decimal"/>
      <w:lvlText w:val="%5."/>
      <w:lvlJc w:val="left"/>
      <w:pPr>
        <w:tabs>
          <w:tab w:val="num" w:pos="3600"/>
        </w:tabs>
        <w:ind w:left="3600" w:hanging="360"/>
      </w:pPr>
    </w:lvl>
    <w:lvl w:ilvl="5" w:tplc="4CA84E82" w:tentative="1">
      <w:start w:val="1"/>
      <w:numFmt w:val="decimal"/>
      <w:lvlText w:val="%6."/>
      <w:lvlJc w:val="left"/>
      <w:pPr>
        <w:tabs>
          <w:tab w:val="num" w:pos="4320"/>
        </w:tabs>
        <w:ind w:left="4320" w:hanging="360"/>
      </w:pPr>
    </w:lvl>
    <w:lvl w:ilvl="6" w:tplc="429CE0B2" w:tentative="1">
      <w:start w:val="1"/>
      <w:numFmt w:val="decimal"/>
      <w:lvlText w:val="%7."/>
      <w:lvlJc w:val="left"/>
      <w:pPr>
        <w:tabs>
          <w:tab w:val="num" w:pos="5040"/>
        </w:tabs>
        <w:ind w:left="5040" w:hanging="360"/>
      </w:pPr>
    </w:lvl>
    <w:lvl w:ilvl="7" w:tplc="8C9A5782" w:tentative="1">
      <w:start w:val="1"/>
      <w:numFmt w:val="decimal"/>
      <w:lvlText w:val="%8."/>
      <w:lvlJc w:val="left"/>
      <w:pPr>
        <w:tabs>
          <w:tab w:val="num" w:pos="5760"/>
        </w:tabs>
        <w:ind w:left="5760" w:hanging="360"/>
      </w:pPr>
    </w:lvl>
    <w:lvl w:ilvl="8" w:tplc="8EF8499C" w:tentative="1">
      <w:start w:val="1"/>
      <w:numFmt w:val="decimal"/>
      <w:lvlText w:val="%9."/>
      <w:lvlJc w:val="left"/>
      <w:pPr>
        <w:tabs>
          <w:tab w:val="num" w:pos="6480"/>
        </w:tabs>
        <w:ind w:left="6480" w:hanging="360"/>
      </w:pPr>
    </w:lvl>
  </w:abstractNum>
  <w:abstractNum w:abstractNumId="1" w15:restartNumberingAfterBreak="0">
    <w:nsid w:val="514E6187"/>
    <w:multiLevelType w:val="hybridMultilevel"/>
    <w:tmpl w:val="A60C8E20"/>
    <w:lvl w:ilvl="0" w:tplc="07D4C440">
      <w:start w:val="1"/>
      <w:numFmt w:val="decimal"/>
      <w:lvlText w:val="%1."/>
      <w:lvlJc w:val="left"/>
      <w:pPr>
        <w:tabs>
          <w:tab w:val="num" w:pos="720"/>
        </w:tabs>
        <w:ind w:left="720" w:hanging="360"/>
      </w:pPr>
    </w:lvl>
    <w:lvl w:ilvl="1" w:tplc="76FACE20" w:tentative="1">
      <w:start w:val="1"/>
      <w:numFmt w:val="decimal"/>
      <w:lvlText w:val="%2."/>
      <w:lvlJc w:val="left"/>
      <w:pPr>
        <w:tabs>
          <w:tab w:val="num" w:pos="1440"/>
        </w:tabs>
        <w:ind w:left="1440" w:hanging="360"/>
      </w:pPr>
    </w:lvl>
    <w:lvl w:ilvl="2" w:tplc="1C0C59BE" w:tentative="1">
      <w:start w:val="1"/>
      <w:numFmt w:val="decimal"/>
      <w:lvlText w:val="%3."/>
      <w:lvlJc w:val="left"/>
      <w:pPr>
        <w:tabs>
          <w:tab w:val="num" w:pos="2160"/>
        </w:tabs>
        <w:ind w:left="2160" w:hanging="360"/>
      </w:pPr>
    </w:lvl>
    <w:lvl w:ilvl="3" w:tplc="4BDCCBC4" w:tentative="1">
      <w:start w:val="1"/>
      <w:numFmt w:val="decimal"/>
      <w:lvlText w:val="%4."/>
      <w:lvlJc w:val="left"/>
      <w:pPr>
        <w:tabs>
          <w:tab w:val="num" w:pos="2880"/>
        </w:tabs>
        <w:ind w:left="2880" w:hanging="360"/>
      </w:pPr>
    </w:lvl>
    <w:lvl w:ilvl="4" w:tplc="B58A0774" w:tentative="1">
      <w:start w:val="1"/>
      <w:numFmt w:val="decimal"/>
      <w:lvlText w:val="%5."/>
      <w:lvlJc w:val="left"/>
      <w:pPr>
        <w:tabs>
          <w:tab w:val="num" w:pos="3600"/>
        </w:tabs>
        <w:ind w:left="3600" w:hanging="360"/>
      </w:pPr>
    </w:lvl>
    <w:lvl w:ilvl="5" w:tplc="398ACAF4" w:tentative="1">
      <w:start w:val="1"/>
      <w:numFmt w:val="decimal"/>
      <w:lvlText w:val="%6."/>
      <w:lvlJc w:val="left"/>
      <w:pPr>
        <w:tabs>
          <w:tab w:val="num" w:pos="4320"/>
        </w:tabs>
        <w:ind w:left="4320" w:hanging="360"/>
      </w:pPr>
    </w:lvl>
    <w:lvl w:ilvl="6" w:tplc="6C268C68" w:tentative="1">
      <w:start w:val="1"/>
      <w:numFmt w:val="decimal"/>
      <w:lvlText w:val="%7."/>
      <w:lvlJc w:val="left"/>
      <w:pPr>
        <w:tabs>
          <w:tab w:val="num" w:pos="5040"/>
        </w:tabs>
        <w:ind w:left="5040" w:hanging="360"/>
      </w:pPr>
    </w:lvl>
    <w:lvl w:ilvl="7" w:tplc="1AEAD4DC" w:tentative="1">
      <w:start w:val="1"/>
      <w:numFmt w:val="decimal"/>
      <w:lvlText w:val="%8."/>
      <w:lvlJc w:val="left"/>
      <w:pPr>
        <w:tabs>
          <w:tab w:val="num" w:pos="5760"/>
        </w:tabs>
        <w:ind w:left="5760" w:hanging="360"/>
      </w:pPr>
    </w:lvl>
    <w:lvl w:ilvl="8" w:tplc="9668796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90"/>
    <w:rsid w:val="0004382B"/>
    <w:rsid w:val="00211F3A"/>
    <w:rsid w:val="00222D78"/>
    <w:rsid w:val="002F1B0F"/>
    <w:rsid w:val="004D7190"/>
    <w:rsid w:val="008C4BBA"/>
    <w:rsid w:val="00915E7E"/>
    <w:rsid w:val="00A13CDD"/>
    <w:rsid w:val="00AC7893"/>
    <w:rsid w:val="00B90872"/>
    <w:rsid w:val="00CB6056"/>
    <w:rsid w:val="00D11D29"/>
    <w:rsid w:val="00D822F6"/>
    <w:rsid w:val="00D929A6"/>
    <w:rsid w:val="00EA27D9"/>
    <w:rsid w:val="00F45838"/>
    <w:rsid w:val="00F6625C"/>
    <w:rsid w:val="00F9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AB6C9"/>
  <w14:defaultImageDpi w14:val="300"/>
  <w15:docId w15:val="{46466889-228E-409E-8569-8E18C669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29"/>
    <w:pPr>
      <w:tabs>
        <w:tab w:val="center" w:pos="4680"/>
        <w:tab w:val="right" w:pos="9360"/>
      </w:tabs>
    </w:pPr>
  </w:style>
  <w:style w:type="character" w:customStyle="1" w:styleId="HeaderChar">
    <w:name w:val="Header Char"/>
    <w:basedOn w:val="DefaultParagraphFont"/>
    <w:link w:val="Header"/>
    <w:uiPriority w:val="99"/>
    <w:rsid w:val="00D11D29"/>
  </w:style>
  <w:style w:type="paragraph" w:styleId="Footer">
    <w:name w:val="footer"/>
    <w:basedOn w:val="Normal"/>
    <w:link w:val="FooterChar"/>
    <w:uiPriority w:val="99"/>
    <w:unhideWhenUsed/>
    <w:rsid w:val="00D11D29"/>
    <w:pPr>
      <w:tabs>
        <w:tab w:val="center" w:pos="4680"/>
        <w:tab w:val="right" w:pos="9360"/>
      </w:tabs>
    </w:pPr>
  </w:style>
  <w:style w:type="character" w:customStyle="1" w:styleId="FooterChar">
    <w:name w:val="Footer Char"/>
    <w:basedOn w:val="DefaultParagraphFont"/>
    <w:link w:val="Footer"/>
    <w:uiPriority w:val="99"/>
    <w:rsid w:val="00D11D29"/>
  </w:style>
  <w:style w:type="character" w:styleId="Hyperlink">
    <w:name w:val="Hyperlink"/>
    <w:basedOn w:val="DefaultParagraphFont"/>
    <w:uiPriority w:val="99"/>
    <w:unhideWhenUsed/>
    <w:rsid w:val="00222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96688">
      <w:bodyDiv w:val="1"/>
      <w:marLeft w:val="0"/>
      <w:marRight w:val="0"/>
      <w:marTop w:val="0"/>
      <w:marBottom w:val="0"/>
      <w:divBdr>
        <w:top w:val="none" w:sz="0" w:space="0" w:color="auto"/>
        <w:left w:val="none" w:sz="0" w:space="0" w:color="auto"/>
        <w:bottom w:val="none" w:sz="0" w:space="0" w:color="auto"/>
        <w:right w:val="none" w:sz="0" w:space="0" w:color="auto"/>
      </w:divBdr>
      <w:divsChild>
        <w:div w:id="741415053">
          <w:marLeft w:val="547"/>
          <w:marRight w:val="0"/>
          <w:marTop w:val="0"/>
          <w:marBottom w:val="0"/>
          <w:divBdr>
            <w:top w:val="none" w:sz="0" w:space="0" w:color="auto"/>
            <w:left w:val="none" w:sz="0" w:space="0" w:color="auto"/>
            <w:bottom w:val="none" w:sz="0" w:space="0" w:color="auto"/>
            <w:right w:val="none" w:sz="0" w:space="0" w:color="auto"/>
          </w:divBdr>
        </w:div>
        <w:div w:id="539394002">
          <w:marLeft w:val="547"/>
          <w:marRight w:val="0"/>
          <w:marTop w:val="0"/>
          <w:marBottom w:val="0"/>
          <w:divBdr>
            <w:top w:val="none" w:sz="0" w:space="0" w:color="auto"/>
            <w:left w:val="none" w:sz="0" w:space="0" w:color="auto"/>
            <w:bottom w:val="none" w:sz="0" w:space="0" w:color="auto"/>
            <w:right w:val="none" w:sz="0" w:space="0" w:color="auto"/>
          </w:divBdr>
        </w:div>
        <w:div w:id="135756731">
          <w:marLeft w:val="547"/>
          <w:marRight w:val="0"/>
          <w:marTop w:val="0"/>
          <w:marBottom w:val="0"/>
          <w:divBdr>
            <w:top w:val="none" w:sz="0" w:space="0" w:color="auto"/>
            <w:left w:val="none" w:sz="0" w:space="0" w:color="auto"/>
            <w:bottom w:val="none" w:sz="0" w:space="0" w:color="auto"/>
            <w:right w:val="none" w:sz="0" w:space="0" w:color="auto"/>
          </w:divBdr>
        </w:div>
        <w:div w:id="1701929161">
          <w:marLeft w:val="547"/>
          <w:marRight w:val="0"/>
          <w:marTop w:val="0"/>
          <w:marBottom w:val="0"/>
          <w:divBdr>
            <w:top w:val="none" w:sz="0" w:space="0" w:color="auto"/>
            <w:left w:val="none" w:sz="0" w:space="0" w:color="auto"/>
            <w:bottom w:val="none" w:sz="0" w:space="0" w:color="auto"/>
            <w:right w:val="none" w:sz="0" w:space="0" w:color="auto"/>
          </w:divBdr>
        </w:div>
        <w:div w:id="28550553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comingschools.org/resources/definitions/definitions-for-adults/" TargetMode="External"/><Relationship Id="rId13" Type="http://schemas.openxmlformats.org/officeDocument/2006/relationships/hyperlink" Target="https://www.transstudent.org/graph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time_continue=2143&amp;v=QW3QFkOVoOk&amp;feature=emb_log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xts.org/blog/sexual-orientation-versus-behavior-different-for-men-and-w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ntexts.org/blog/sexual-orientation-versus-behavior-different-for-men-and-women/" TargetMode="External"/><Relationship Id="rId4" Type="http://schemas.openxmlformats.org/officeDocument/2006/relationships/webSettings" Target="webSettings.xml"/><Relationship Id="rId9" Type="http://schemas.openxmlformats.org/officeDocument/2006/relationships/hyperlink" Target="https://www.refinery29.com/en-us/sexual-orientation-types-of-sexualit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Ranck</dc:creator>
  <cp:keywords/>
  <dc:description/>
  <cp:lastModifiedBy>Seger, Erin</cp:lastModifiedBy>
  <cp:revision>4</cp:revision>
  <dcterms:created xsi:type="dcterms:W3CDTF">2019-11-20T23:35:00Z</dcterms:created>
  <dcterms:modified xsi:type="dcterms:W3CDTF">2019-11-21T00:08:00Z</dcterms:modified>
</cp:coreProperties>
</file>