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B8BC2" w14:textId="00642197" w:rsidR="000D0E87" w:rsidRDefault="00133CF3" w:rsidP="000D0E87">
      <w:pPr>
        <w:spacing w:line="288" w:lineRule="auto"/>
        <w:contextualSpacing/>
        <w:rPr>
          <w:sz w:val="28"/>
          <w:szCs w:val="28"/>
          <w:vertAlign w:val="superscript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62533A45" wp14:editId="59A91662">
            <wp:simplePos x="0" y="0"/>
            <wp:positionH relativeFrom="margin">
              <wp:posOffset>342900</wp:posOffset>
            </wp:positionH>
            <wp:positionV relativeFrom="paragraph">
              <wp:posOffset>13970</wp:posOffset>
            </wp:positionV>
            <wp:extent cx="6286179" cy="2943225"/>
            <wp:effectExtent l="0" t="0" r="0" b="0"/>
            <wp:wrapTight wrapText="bothSides">
              <wp:wrapPolygon edited="0">
                <wp:start x="12176" y="0"/>
                <wp:lineTo x="3600" y="6850"/>
                <wp:lineTo x="3208" y="7270"/>
                <wp:lineTo x="3273" y="7969"/>
                <wp:lineTo x="4386" y="9087"/>
                <wp:lineTo x="4320" y="11324"/>
                <wp:lineTo x="720" y="12583"/>
                <wp:lineTo x="196" y="12862"/>
                <wp:lineTo x="196" y="13561"/>
                <wp:lineTo x="720" y="15798"/>
                <wp:lineTo x="720" y="17476"/>
                <wp:lineTo x="1702" y="18035"/>
                <wp:lineTo x="4320" y="18035"/>
                <wp:lineTo x="4190" y="21390"/>
                <wp:lineTo x="20620" y="21390"/>
                <wp:lineTo x="20489" y="9507"/>
                <wp:lineTo x="20424" y="9087"/>
                <wp:lineTo x="21406" y="7969"/>
                <wp:lineTo x="21471" y="7410"/>
                <wp:lineTo x="21209" y="6850"/>
                <wp:lineTo x="12569" y="0"/>
                <wp:lineTo x="12176" y="0"/>
              </wp:wrapPolygon>
            </wp:wrapTight>
            <wp:docPr id="2" name="Picture 2" descr="Three principles of cultural humility are lifelong learning and critical self-reflection, the recognition and challenging of power imbalances and institutional accountab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79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9634A" w14:textId="28633139" w:rsidR="000D0E87" w:rsidRPr="000D0E87" w:rsidRDefault="000D0E87" w:rsidP="000D0E87">
      <w:pPr>
        <w:spacing w:line="288" w:lineRule="auto"/>
        <w:contextualSpacing/>
        <w:rPr>
          <w:sz w:val="28"/>
          <w:szCs w:val="28"/>
        </w:rPr>
      </w:pPr>
    </w:p>
    <w:p w14:paraId="63B9046E" w14:textId="7B03FC0D" w:rsidR="007E0A53" w:rsidRPr="007E0A53" w:rsidRDefault="007E0A53" w:rsidP="001355E2">
      <w:pPr>
        <w:spacing w:line="288" w:lineRule="auto"/>
        <w:contextualSpacing/>
        <w:rPr>
          <w:sz w:val="12"/>
          <w:szCs w:val="12"/>
        </w:rPr>
      </w:pPr>
    </w:p>
    <w:p w14:paraId="1D4BA339" w14:textId="5AD7146A" w:rsidR="007E0A53" w:rsidRDefault="007E0A53" w:rsidP="007E0A53">
      <w:pPr>
        <w:spacing w:line="288" w:lineRule="auto"/>
        <w:rPr>
          <w:sz w:val="28"/>
          <w:szCs w:val="28"/>
        </w:rPr>
      </w:pPr>
    </w:p>
    <w:p w14:paraId="0FDE736F" w14:textId="5349C800" w:rsidR="007E0A53" w:rsidRDefault="007E0A53" w:rsidP="007E0A53">
      <w:pPr>
        <w:spacing w:line="288" w:lineRule="auto"/>
        <w:rPr>
          <w:sz w:val="28"/>
          <w:szCs w:val="28"/>
        </w:rPr>
      </w:pPr>
    </w:p>
    <w:p w14:paraId="4F005F20" w14:textId="5829DE6D" w:rsidR="007E0A53" w:rsidRPr="007E0A53" w:rsidRDefault="007E0A53" w:rsidP="007E0A53">
      <w:pPr>
        <w:spacing w:line="288" w:lineRule="auto"/>
        <w:rPr>
          <w:sz w:val="28"/>
          <w:szCs w:val="28"/>
        </w:rPr>
      </w:pPr>
    </w:p>
    <w:p w14:paraId="407A4D3B" w14:textId="3DCD3B24" w:rsidR="007F3C7A" w:rsidRDefault="007F3C7A" w:rsidP="001A4350">
      <w:pPr>
        <w:pStyle w:val="ListParagraph"/>
      </w:pPr>
    </w:p>
    <w:p w14:paraId="4DA67361" w14:textId="5A0D34E8" w:rsidR="00E71116" w:rsidRDefault="00E71116" w:rsidP="001F081A">
      <w:pPr>
        <w:pStyle w:val="ListParagraph"/>
        <w:jc w:val="center"/>
      </w:pPr>
    </w:p>
    <w:p w14:paraId="7EF56DBA" w14:textId="4D7B02A5" w:rsidR="00EE5441" w:rsidRDefault="00EE5441" w:rsidP="009E33E0"/>
    <w:p w14:paraId="3F264035" w14:textId="56CE855E" w:rsidR="00EE5441" w:rsidRDefault="00EE5441" w:rsidP="009E33E0"/>
    <w:p w14:paraId="1BF9B305" w14:textId="2BC4AB3E" w:rsidR="00EE5441" w:rsidRDefault="00EE5441" w:rsidP="009E33E0"/>
    <w:p w14:paraId="4D946626" w14:textId="419403FB" w:rsidR="00EE5441" w:rsidRDefault="00133CF3" w:rsidP="009E33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2B06" wp14:editId="116E9626">
                <wp:simplePos x="0" y="0"/>
                <wp:positionH relativeFrom="margin">
                  <wp:posOffset>400051</wp:posOffset>
                </wp:positionH>
                <wp:positionV relativeFrom="paragraph">
                  <wp:posOffset>6985</wp:posOffset>
                </wp:positionV>
                <wp:extent cx="5981700" cy="352425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6DD025-8CB3-49D9-ABBB-E688F217A1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92321" w14:textId="426138A8" w:rsidR="00BF1AA2" w:rsidRPr="00BF1AA2" w:rsidRDefault="00BF1AA2" w:rsidP="00BF1A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F1AA2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 xml:space="preserve">Fig 1 </w:t>
                            </w:r>
                            <w:proofErr w:type="spellStart"/>
                            <w:r w:rsidRPr="00BF1AA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Tervalon</w:t>
                            </w:r>
                            <w:proofErr w:type="spellEnd"/>
                            <w:r w:rsidRPr="00BF1AA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 xml:space="preserve">, M. &amp; Murray-Garcia, J. (1998). Cultural Humility </w:t>
                            </w:r>
                            <w:proofErr w:type="gramStart"/>
                            <w:r w:rsidRPr="00BF1AA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Versus</w:t>
                            </w:r>
                            <w:proofErr w:type="gramEnd"/>
                            <w:r w:rsidRPr="00BF1AA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 xml:space="preserve"> Cultural Competence: A Critical Distinction in Defining Physician Training Education Outcomes in Multicultural Education. </w:t>
                            </w:r>
                            <w:r w:rsidRPr="00BF1AA2"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Journal of Health Care for the Poor and Underserved, 9(2)</w:t>
                            </w:r>
                            <w:r w:rsidRPr="00BF1AA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, 117-125.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72B06" id="Rectangle 2" o:spid="_x0000_s1026" style="position:absolute;margin-left:31.5pt;margin-top:.55pt;width:47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" filled="f" stroked="f">
                <v:textbox>
                  <w:txbxContent>
                    <w:p w14:paraId="64592321" w14:textId="426138A8" w:rsidR="00BF1AA2" w:rsidRPr="00BF1AA2" w:rsidRDefault="00BF1AA2" w:rsidP="00BF1A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BF1AA2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 xml:space="preserve">Fig 1 </w:t>
                      </w:r>
                      <w:proofErr w:type="spellStart"/>
                      <w:r w:rsidRPr="00BF1AA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>Tervalon</w:t>
                      </w:r>
                      <w:proofErr w:type="spellEnd"/>
                      <w:r w:rsidRPr="00BF1AA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 xml:space="preserve">, M. &amp; Murray-Garcia, J. (1998). Cultural Humility </w:t>
                      </w:r>
                      <w:proofErr w:type="gramStart"/>
                      <w:r w:rsidRPr="00BF1AA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>Versus</w:t>
                      </w:r>
                      <w:proofErr w:type="gramEnd"/>
                      <w:r w:rsidRPr="00BF1AA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 xml:space="preserve"> Cultural Competence: A Critical Distinction in Defining Physician Training Education Outcomes in Multicultural Education. </w:t>
                      </w:r>
                      <w:r w:rsidRPr="00BF1AA2"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18"/>
                          <w:szCs w:val="28"/>
                        </w:rPr>
                        <w:t>Journal of Health Care for the Poor and Underserved, 9(2)</w:t>
                      </w:r>
                      <w:r w:rsidRPr="00BF1AA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>, 117-125</w:t>
                      </w:r>
                      <w:r w:rsidRPr="00BF1AA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9110A" w14:textId="37B8A4B8" w:rsidR="00EE5441" w:rsidRDefault="00EE5441" w:rsidP="009E33E0"/>
    <w:p w14:paraId="49870C6A" w14:textId="77777777" w:rsidR="00133CF3" w:rsidRDefault="00133CF3" w:rsidP="00133CF3">
      <w:pPr>
        <w:spacing w:line="312" w:lineRule="auto"/>
        <w:contextualSpacing/>
      </w:pPr>
    </w:p>
    <w:p w14:paraId="543140B9" w14:textId="6D35F1B8" w:rsidR="008C1F34" w:rsidRPr="008C1F34" w:rsidRDefault="008C1F34" w:rsidP="00133CF3">
      <w:pPr>
        <w:spacing w:line="312" w:lineRule="auto"/>
        <w:contextualSpacing/>
        <w:rPr>
          <w:sz w:val="28"/>
        </w:rPr>
      </w:pPr>
      <w:r w:rsidRPr="008C1F34">
        <w:rPr>
          <w:sz w:val="28"/>
        </w:rPr>
        <w:t>Cultural humility follows three principles:</w:t>
      </w:r>
    </w:p>
    <w:p w14:paraId="0F002272" w14:textId="77777777" w:rsidR="008C1F34" w:rsidRPr="008C1F34" w:rsidRDefault="00CB65FD" w:rsidP="00133CF3">
      <w:pPr>
        <w:numPr>
          <w:ilvl w:val="0"/>
          <w:numId w:val="18"/>
        </w:numPr>
        <w:spacing w:line="312" w:lineRule="auto"/>
        <w:contextualSpacing/>
        <w:rPr>
          <w:b/>
          <w:sz w:val="28"/>
        </w:rPr>
      </w:pPr>
      <w:r w:rsidRPr="008C1F34">
        <w:rPr>
          <w:b/>
          <w:sz w:val="28"/>
        </w:rPr>
        <w:t xml:space="preserve">Lifelong learning and critical self-reflection. </w:t>
      </w:r>
    </w:p>
    <w:p w14:paraId="0A66BFDC" w14:textId="38DF3D8C" w:rsidR="00596EF5" w:rsidRPr="008C1F34" w:rsidRDefault="00CB65FD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8C1F34">
        <w:rPr>
          <w:i/>
          <w:iCs/>
          <w:sz w:val="28"/>
        </w:rPr>
        <w:t xml:space="preserve">How does your </w:t>
      </w:r>
      <w:r w:rsidR="00EE4A90" w:rsidRPr="00EE4A90">
        <w:rPr>
          <w:b/>
          <w:iCs/>
          <w:sz w:val="28"/>
          <w:u w:val="single"/>
        </w:rPr>
        <w:t>Cultural Background</w:t>
      </w:r>
      <w:r w:rsidRPr="008C1F34">
        <w:rPr>
          <w:i/>
          <w:iCs/>
          <w:sz w:val="28"/>
        </w:rPr>
        <w:t xml:space="preserve"> affect reactions to and interactions with patients? </w:t>
      </w:r>
      <w:r w:rsidRPr="008C1F34">
        <w:rPr>
          <w:i/>
          <w:iCs/>
          <w:sz w:val="28"/>
          <w:vertAlign w:val="superscript"/>
        </w:rPr>
        <w:t>2</w:t>
      </w:r>
    </w:p>
    <w:p w14:paraId="008CCA82" w14:textId="317A8EAA" w:rsidR="00596EF5" w:rsidRPr="008C1F34" w:rsidRDefault="00CB65FD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8C1F34">
        <w:rPr>
          <w:i/>
          <w:iCs/>
          <w:sz w:val="28"/>
        </w:rPr>
        <w:t>Avoid bei</w:t>
      </w:r>
      <w:r w:rsidR="00EE4A90">
        <w:rPr>
          <w:i/>
          <w:iCs/>
          <w:sz w:val="28"/>
        </w:rPr>
        <w:t xml:space="preserve">ng an “expert” in a culture and </w:t>
      </w:r>
      <w:r w:rsidR="00EE4A90" w:rsidRPr="00EE4A90">
        <w:rPr>
          <w:b/>
          <w:iCs/>
          <w:sz w:val="28"/>
          <w:u w:val="single"/>
        </w:rPr>
        <w:t>learn</w:t>
      </w:r>
      <w:r w:rsidRPr="008C1F34">
        <w:rPr>
          <w:i/>
          <w:iCs/>
          <w:sz w:val="28"/>
        </w:rPr>
        <w:t xml:space="preserve"> from the patient </w:t>
      </w:r>
      <w:r w:rsidRPr="008C1F34">
        <w:rPr>
          <w:i/>
          <w:iCs/>
          <w:sz w:val="28"/>
          <w:vertAlign w:val="superscript"/>
        </w:rPr>
        <w:t>1,3</w:t>
      </w:r>
    </w:p>
    <w:p w14:paraId="344193C7" w14:textId="64D5E134" w:rsidR="00596EF5" w:rsidRDefault="00CB65FD" w:rsidP="00133CF3">
      <w:pPr>
        <w:numPr>
          <w:ilvl w:val="0"/>
          <w:numId w:val="18"/>
        </w:numPr>
        <w:spacing w:line="312" w:lineRule="auto"/>
        <w:contextualSpacing/>
        <w:rPr>
          <w:b/>
          <w:sz w:val="28"/>
        </w:rPr>
      </w:pPr>
      <w:r w:rsidRPr="008C1F34">
        <w:rPr>
          <w:b/>
          <w:sz w:val="28"/>
        </w:rPr>
        <w:t xml:space="preserve">Recognize and challenge power imbalances. </w:t>
      </w:r>
    </w:p>
    <w:p w14:paraId="67CA132F" w14:textId="77777777" w:rsidR="00596EF5" w:rsidRPr="008C1F34" w:rsidRDefault="00CB65FD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8C1F34">
        <w:rPr>
          <w:i/>
          <w:iCs/>
          <w:sz w:val="28"/>
        </w:rPr>
        <w:t>“Every clinical encounter is a cross cultural encounter”</w:t>
      </w:r>
      <w:r w:rsidRPr="008C1F34">
        <w:rPr>
          <w:i/>
          <w:iCs/>
          <w:sz w:val="28"/>
          <w:vertAlign w:val="superscript"/>
        </w:rPr>
        <w:t>5</w:t>
      </w:r>
    </w:p>
    <w:p w14:paraId="7C2D7BA7" w14:textId="669C3016" w:rsidR="008C1F34" w:rsidRPr="008C1F34" w:rsidRDefault="00CB65FD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8C1F34">
        <w:rPr>
          <w:i/>
          <w:iCs/>
          <w:sz w:val="28"/>
        </w:rPr>
        <w:t>“What</w:t>
      </w:r>
      <w:r w:rsidR="00EE4A90">
        <w:rPr>
          <w:i/>
          <w:iCs/>
          <w:sz w:val="28"/>
        </w:rPr>
        <w:t xml:space="preserve"> </w:t>
      </w:r>
      <w:r w:rsidR="00EE4A90" w:rsidRPr="00EE4A90">
        <w:rPr>
          <w:b/>
          <w:iCs/>
          <w:sz w:val="28"/>
          <w:u w:val="single"/>
        </w:rPr>
        <w:t>social</w:t>
      </w:r>
      <w:r w:rsidR="00EE4A90">
        <w:rPr>
          <w:i/>
          <w:iCs/>
          <w:sz w:val="28"/>
        </w:rPr>
        <w:t xml:space="preserve"> </w:t>
      </w:r>
      <w:r w:rsidRPr="008C1F34">
        <w:rPr>
          <w:i/>
          <w:iCs/>
          <w:sz w:val="28"/>
        </w:rPr>
        <w:t>and</w:t>
      </w:r>
      <w:r w:rsidR="00EE4A90">
        <w:rPr>
          <w:i/>
          <w:iCs/>
          <w:sz w:val="28"/>
        </w:rPr>
        <w:t xml:space="preserve"> </w:t>
      </w:r>
      <w:r w:rsidR="00EE4A90" w:rsidRPr="00EE4A90">
        <w:rPr>
          <w:b/>
          <w:iCs/>
          <w:sz w:val="28"/>
          <w:u w:val="single"/>
        </w:rPr>
        <w:t>economic</w:t>
      </w:r>
      <w:r w:rsidR="00EE4A90">
        <w:rPr>
          <w:i/>
          <w:iCs/>
          <w:sz w:val="28"/>
        </w:rPr>
        <w:t xml:space="preserve"> </w:t>
      </w:r>
      <w:r w:rsidRPr="008C1F34">
        <w:rPr>
          <w:i/>
          <w:iCs/>
          <w:sz w:val="28"/>
        </w:rPr>
        <w:t>barriers impact a client’s ability to receive effective care?”</w:t>
      </w:r>
      <w:r w:rsidRPr="008C1F34">
        <w:rPr>
          <w:i/>
          <w:iCs/>
          <w:sz w:val="28"/>
          <w:vertAlign w:val="superscript"/>
        </w:rPr>
        <w:t>2</w:t>
      </w:r>
    </w:p>
    <w:p w14:paraId="52CEF5C3" w14:textId="4F1F90C1" w:rsidR="00596EF5" w:rsidRDefault="00CB65FD" w:rsidP="00133CF3">
      <w:pPr>
        <w:numPr>
          <w:ilvl w:val="0"/>
          <w:numId w:val="18"/>
        </w:numPr>
        <w:spacing w:line="312" w:lineRule="auto"/>
        <w:contextualSpacing/>
        <w:rPr>
          <w:b/>
          <w:sz w:val="28"/>
        </w:rPr>
      </w:pPr>
      <w:r w:rsidRPr="008C1F34">
        <w:rPr>
          <w:b/>
          <w:sz w:val="28"/>
        </w:rPr>
        <w:t xml:space="preserve">Institutional Accountability. </w:t>
      </w:r>
    </w:p>
    <w:p w14:paraId="7AE09654" w14:textId="435222BC" w:rsidR="00596EF5" w:rsidRPr="008C1F34" w:rsidRDefault="00EE4A90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EE4A90">
        <w:rPr>
          <w:b/>
          <w:iCs/>
          <w:sz w:val="28"/>
          <w:u w:val="single"/>
        </w:rPr>
        <w:t>Diversity</w:t>
      </w:r>
      <w:r>
        <w:rPr>
          <w:i/>
          <w:iCs/>
          <w:sz w:val="28"/>
        </w:rPr>
        <w:t xml:space="preserve"> </w:t>
      </w:r>
      <w:r w:rsidR="00CB65FD" w:rsidRPr="008C1F34">
        <w:rPr>
          <w:i/>
          <w:iCs/>
          <w:sz w:val="28"/>
        </w:rPr>
        <w:t>of staff and leadership</w:t>
      </w:r>
      <w:r w:rsidR="00CB65FD" w:rsidRPr="008C1F34">
        <w:rPr>
          <w:i/>
          <w:iCs/>
          <w:sz w:val="28"/>
          <w:vertAlign w:val="superscript"/>
        </w:rPr>
        <w:t>1,2</w:t>
      </w:r>
    </w:p>
    <w:p w14:paraId="14F41552" w14:textId="77777777" w:rsidR="00596EF5" w:rsidRPr="008C1F34" w:rsidRDefault="00CB65FD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8C1F34">
        <w:rPr>
          <w:i/>
          <w:iCs/>
          <w:sz w:val="28"/>
        </w:rPr>
        <w:t>Discussion about oppression and inclusion</w:t>
      </w:r>
      <w:r w:rsidRPr="008C1F34">
        <w:rPr>
          <w:i/>
          <w:iCs/>
          <w:sz w:val="28"/>
          <w:vertAlign w:val="superscript"/>
        </w:rPr>
        <w:t>1,2</w:t>
      </w:r>
    </w:p>
    <w:p w14:paraId="09012504" w14:textId="69EB29CF" w:rsidR="008C1F34" w:rsidRPr="008C1F34" w:rsidRDefault="00CB65FD" w:rsidP="00133CF3">
      <w:pPr>
        <w:numPr>
          <w:ilvl w:val="1"/>
          <w:numId w:val="18"/>
        </w:numPr>
        <w:spacing w:line="312" w:lineRule="auto"/>
        <w:contextualSpacing/>
        <w:rPr>
          <w:sz w:val="28"/>
        </w:rPr>
      </w:pPr>
      <w:r w:rsidRPr="008C1F34">
        <w:rPr>
          <w:i/>
          <w:iCs/>
          <w:sz w:val="28"/>
        </w:rPr>
        <w:t>Training to encourage self-reflection</w:t>
      </w:r>
      <w:r w:rsidRPr="008C1F34">
        <w:rPr>
          <w:i/>
          <w:iCs/>
          <w:sz w:val="28"/>
          <w:vertAlign w:val="superscript"/>
        </w:rPr>
        <w:t>2</w:t>
      </w:r>
    </w:p>
    <w:p w14:paraId="6F80B910" w14:textId="77777777" w:rsidR="008C1F34" w:rsidRDefault="008C1F34" w:rsidP="00133CF3">
      <w:pPr>
        <w:spacing w:line="312" w:lineRule="auto"/>
      </w:pPr>
    </w:p>
    <w:p w14:paraId="4F964ECA" w14:textId="6087CE71" w:rsidR="00EE5441" w:rsidRDefault="00EE5441" w:rsidP="00EE5441"/>
    <w:p w14:paraId="07BC1454" w14:textId="6E2D745C" w:rsidR="00EE5441" w:rsidRDefault="00EE5441" w:rsidP="00EE5441"/>
    <w:p w14:paraId="640706A6" w14:textId="08F82C74" w:rsidR="007E0A53" w:rsidRDefault="00BF1AA2" w:rsidP="00EE5441">
      <w:bookmarkStart w:id="0" w:name="_GoBack"/>
      <w:r w:rsidRPr="00BF1AA2">
        <w:rPr>
          <w:noProof/>
        </w:rPr>
        <w:drawing>
          <wp:anchor distT="0" distB="0" distL="114300" distR="114300" simplePos="0" relativeHeight="251658240" behindDoc="1" locked="0" layoutInCell="1" allowOverlap="1" wp14:anchorId="076CA52E" wp14:editId="278A3A6A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Picture 1" descr="Consider:&#10;How do you currently engage in self-reflection?&#10;&#10;Practice: &#10;What are ways you plan to incorporate cultural humility principles into your work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 w14:paraId="4953CB90" w14:textId="40D67C9B" w:rsidR="007E0A53" w:rsidRDefault="007E0A53" w:rsidP="00EE5441"/>
    <w:p w14:paraId="78A5F66C" w14:textId="726432A7" w:rsidR="007E0A53" w:rsidRDefault="007E0A53" w:rsidP="00EE5441"/>
    <w:p w14:paraId="12C0A8E8" w14:textId="77777777" w:rsidR="007E0A53" w:rsidRDefault="007E0A53" w:rsidP="00EE5441"/>
    <w:p w14:paraId="5460E705" w14:textId="77777777" w:rsidR="007E0A53" w:rsidRDefault="007E0A53" w:rsidP="00EE5441"/>
    <w:p w14:paraId="16BD9A98" w14:textId="77777777" w:rsidR="007E0A53" w:rsidRDefault="007E0A53" w:rsidP="00EE5441"/>
    <w:p w14:paraId="79D2F682" w14:textId="77777777" w:rsidR="007E0A53" w:rsidRDefault="007E0A53" w:rsidP="00EE5441"/>
    <w:p w14:paraId="39C34A52" w14:textId="77777777" w:rsidR="007E0A53" w:rsidRDefault="007E0A53" w:rsidP="00EE5441"/>
    <w:p w14:paraId="6D4D1933" w14:textId="77777777" w:rsidR="007E0A53" w:rsidRDefault="007E0A53" w:rsidP="00EE5441"/>
    <w:p w14:paraId="645D3F81" w14:textId="77777777" w:rsidR="007E0A53" w:rsidRDefault="007E0A53" w:rsidP="00EE5441"/>
    <w:p w14:paraId="67BB5AA1" w14:textId="77777777" w:rsidR="007E0A53" w:rsidRDefault="007E0A53" w:rsidP="00EE5441"/>
    <w:p w14:paraId="6DAF0D6E" w14:textId="77777777" w:rsidR="00B12625" w:rsidRDefault="00B12625" w:rsidP="00B12625"/>
    <w:p w14:paraId="60B49B2D" w14:textId="77777777" w:rsidR="00B12625" w:rsidRDefault="00B12625" w:rsidP="00B12625"/>
    <w:p w14:paraId="66767DB1" w14:textId="6FA3244D" w:rsidR="009E33E0" w:rsidRPr="00853D70" w:rsidRDefault="00CA0506" w:rsidP="00B12625">
      <w:r>
        <w:t xml:space="preserve">References: </w:t>
      </w:r>
    </w:p>
    <w:p w14:paraId="68094A1B" w14:textId="77777777" w:rsidR="00596EF5" w:rsidRPr="00BF1AA2" w:rsidRDefault="00CB65FD" w:rsidP="00BF1AA2">
      <w:pPr>
        <w:pStyle w:val="ListParagraph"/>
        <w:numPr>
          <w:ilvl w:val="0"/>
          <w:numId w:val="17"/>
        </w:numPr>
      </w:pPr>
      <w:proofErr w:type="spellStart"/>
      <w:r w:rsidRPr="00BF1AA2">
        <w:t>Tervalon</w:t>
      </w:r>
      <w:proofErr w:type="spellEnd"/>
      <w:r w:rsidRPr="00BF1AA2">
        <w:t xml:space="preserve">, M. &amp; Murray-Garcia, J. (1998). Cultural Humility </w:t>
      </w:r>
      <w:proofErr w:type="gramStart"/>
      <w:r w:rsidRPr="00BF1AA2">
        <w:t>Versus</w:t>
      </w:r>
      <w:proofErr w:type="gramEnd"/>
      <w:r w:rsidRPr="00BF1AA2">
        <w:t xml:space="preserve"> Cultural Competence: A Critical Distinction in Defining Physician Training Education Outcomes in Multicultural Education. </w:t>
      </w:r>
      <w:r w:rsidRPr="00BF1AA2">
        <w:rPr>
          <w:i/>
          <w:iCs/>
        </w:rPr>
        <w:t>Journal of Health Care for the Poor and Underserved, 9(2), 117-125</w:t>
      </w:r>
    </w:p>
    <w:p w14:paraId="476CDA74" w14:textId="77777777" w:rsidR="00596EF5" w:rsidRPr="00BF1AA2" w:rsidRDefault="00CB65FD" w:rsidP="00BF1AA2">
      <w:pPr>
        <w:pStyle w:val="ListParagraph"/>
        <w:numPr>
          <w:ilvl w:val="0"/>
          <w:numId w:val="17"/>
        </w:numPr>
      </w:pPr>
      <w:r w:rsidRPr="00BF1AA2">
        <w:t xml:space="preserve">Fisher-Borne, M., Montana Cain, J. &amp; Martin, S. (2015). From Mastery to Accountability: Cultural Humility as an Alternative to Cultural Competence. </w:t>
      </w:r>
      <w:r w:rsidRPr="00BF1AA2">
        <w:rPr>
          <w:i/>
          <w:iCs/>
        </w:rPr>
        <w:t xml:space="preserve">Social Work Education, 34(2), 165-181. </w:t>
      </w:r>
    </w:p>
    <w:p w14:paraId="36057C84" w14:textId="77777777" w:rsidR="00596EF5" w:rsidRPr="00BF1AA2" w:rsidRDefault="00CB65FD" w:rsidP="00BF1AA2">
      <w:pPr>
        <w:pStyle w:val="ListParagraph"/>
        <w:numPr>
          <w:ilvl w:val="0"/>
          <w:numId w:val="17"/>
        </w:numPr>
      </w:pPr>
      <w:proofErr w:type="spellStart"/>
      <w:r w:rsidRPr="00BF1AA2">
        <w:t>MacKenzie</w:t>
      </w:r>
      <w:proofErr w:type="spellEnd"/>
      <w:r w:rsidRPr="00BF1AA2">
        <w:t xml:space="preserve">, L., </w:t>
      </w:r>
      <w:proofErr w:type="spellStart"/>
      <w:r w:rsidRPr="00BF1AA2">
        <w:t>Hatala</w:t>
      </w:r>
      <w:proofErr w:type="spellEnd"/>
      <w:r w:rsidRPr="00BF1AA2">
        <w:t xml:space="preserve">, </w:t>
      </w:r>
      <w:proofErr w:type="gramStart"/>
      <w:r w:rsidRPr="00BF1AA2">
        <w:t>A</w:t>
      </w:r>
      <w:proofErr w:type="gramEnd"/>
      <w:r w:rsidRPr="00BF1AA2">
        <w:t xml:space="preserve"> (2019). Addressing culture within healthcare settings: the limits of cultural competence and the power of humility. </w:t>
      </w:r>
      <w:r w:rsidRPr="00BF1AA2">
        <w:rPr>
          <w:i/>
          <w:iCs/>
        </w:rPr>
        <w:t xml:space="preserve">Canadian Medical Education Journal, 10(1), e124-e127. </w:t>
      </w:r>
    </w:p>
    <w:p w14:paraId="0B86AEC5" w14:textId="77777777" w:rsidR="00596EF5" w:rsidRPr="00BF1AA2" w:rsidRDefault="00CB65FD" w:rsidP="00BF1AA2">
      <w:pPr>
        <w:pStyle w:val="ListParagraph"/>
        <w:numPr>
          <w:ilvl w:val="0"/>
          <w:numId w:val="17"/>
        </w:numPr>
      </w:pPr>
      <w:proofErr w:type="spellStart"/>
      <w:r w:rsidRPr="00BF1AA2">
        <w:t>Kleinman</w:t>
      </w:r>
      <w:proofErr w:type="spellEnd"/>
      <w:r w:rsidRPr="00BF1AA2">
        <w:t xml:space="preserve">, A. &amp; Benson, P. (2006). Anthropology in the Clinic: The Problem of Cultural Competency and How to Fix It. </w:t>
      </w:r>
      <w:proofErr w:type="spellStart"/>
      <w:r w:rsidRPr="00BF1AA2">
        <w:rPr>
          <w:i/>
          <w:iCs/>
        </w:rPr>
        <w:t>Plos</w:t>
      </w:r>
      <w:proofErr w:type="spellEnd"/>
      <w:r w:rsidRPr="00BF1AA2">
        <w:rPr>
          <w:i/>
          <w:iCs/>
        </w:rPr>
        <w:t xml:space="preserve"> Med 3(10): e294. </w:t>
      </w:r>
    </w:p>
    <w:p w14:paraId="48EB74BD" w14:textId="77777777" w:rsidR="00596EF5" w:rsidRPr="00BF1AA2" w:rsidRDefault="00CB65FD" w:rsidP="00BF1AA2">
      <w:pPr>
        <w:pStyle w:val="ListParagraph"/>
        <w:numPr>
          <w:ilvl w:val="0"/>
          <w:numId w:val="17"/>
        </w:numPr>
      </w:pPr>
      <w:r w:rsidRPr="00BF1AA2">
        <w:t>White, A. &amp; Stubblefield-</w:t>
      </w:r>
      <w:proofErr w:type="spellStart"/>
      <w:r w:rsidRPr="00BF1AA2">
        <w:t>Tave</w:t>
      </w:r>
      <w:proofErr w:type="spellEnd"/>
      <w:r w:rsidRPr="00BF1AA2">
        <w:t xml:space="preserve">, B. (2017). Some Advice for Physicians and Other Clinicians Treating Minorities, Women, and other Patients at Risk of Receiving Health Care Disparities. </w:t>
      </w:r>
      <w:r w:rsidRPr="00BF1AA2">
        <w:rPr>
          <w:i/>
          <w:iCs/>
        </w:rPr>
        <w:t>Journal of Racial and Ethnic Health Disparities, 4, 472-479.</w:t>
      </w:r>
    </w:p>
    <w:p w14:paraId="0ED8ABA4" w14:textId="77777777" w:rsidR="00CA0506" w:rsidRDefault="00CA0506" w:rsidP="001A4350">
      <w:pPr>
        <w:pStyle w:val="ListParagraph"/>
      </w:pPr>
    </w:p>
    <w:sectPr w:rsidR="00CA0506" w:rsidSect="006E5A5E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DBD3" w14:textId="77777777" w:rsidR="0028089E" w:rsidRDefault="0028089E" w:rsidP="00CA0506">
      <w:pPr>
        <w:spacing w:after="0" w:line="240" w:lineRule="auto"/>
      </w:pPr>
      <w:r>
        <w:separator/>
      </w:r>
    </w:p>
  </w:endnote>
  <w:endnote w:type="continuationSeparator" w:id="0">
    <w:p w14:paraId="1DE9FE22" w14:textId="77777777" w:rsidR="0028089E" w:rsidRDefault="0028089E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7BF9C" w14:textId="77777777" w:rsidR="0028089E" w:rsidRDefault="0028089E" w:rsidP="00CA0506">
      <w:pPr>
        <w:spacing w:after="0" w:line="240" w:lineRule="auto"/>
      </w:pPr>
      <w:r>
        <w:separator/>
      </w:r>
    </w:p>
  </w:footnote>
  <w:footnote w:type="continuationSeparator" w:id="0">
    <w:p w14:paraId="561F9949" w14:textId="77777777" w:rsidR="0028089E" w:rsidRDefault="0028089E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01720114" w:rsidR="006E5A5E" w:rsidRPr="006E5A5E" w:rsidRDefault="00BF1AA2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 Module 4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7C4758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4255"/>
    <w:multiLevelType w:val="hybridMultilevel"/>
    <w:tmpl w:val="F9DE4DB6"/>
    <w:lvl w:ilvl="0" w:tplc="D3B0C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8A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8E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2B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2E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9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0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CA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68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862BE"/>
    <w:multiLevelType w:val="hybridMultilevel"/>
    <w:tmpl w:val="D7603F5E"/>
    <w:lvl w:ilvl="0" w:tplc="83DE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E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4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6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6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C7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B0A12"/>
    <w:multiLevelType w:val="hybridMultilevel"/>
    <w:tmpl w:val="266C4218"/>
    <w:lvl w:ilvl="0" w:tplc="E2D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8E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68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C9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C8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42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0C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EF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1EDF"/>
    <w:multiLevelType w:val="hybridMultilevel"/>
    <w:tmpl w:val="ED3CA51C"/>
    <w:lvl w:ilvl="0" w:tplc="CB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60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00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5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2E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A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6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273439"/>
    <w:multiLevelType w:val="hybridMultilevel"/>
    <w:tmpl w:val="633A41F4"/>
    <w:lvl w:ilvl="0" w:tplc="79D66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6D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4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0C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A7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8B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2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A5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E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13B48"/>
    <w:multiLevelType w:val="hybridMultilevel"/>
    <w:tmpl w:val="E8C69502"/>
    <w:lvl w:ilvl="0" w:tplc="F6D2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C4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E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4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2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6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4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4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1220B"/>
    <w:multiLevelType w:val="hybridMultilevel"/>
    <w:tmpl w:val="6A14FCE2"/>
    <w:lvl w:ilvl="0" w:tplc="021C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85F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0A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F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C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C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CA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2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5078"/>
    <w:multiLevelType w:val="hybridMultilevel"/>
    <w:tmpl w:val="7E04C832"/>
    <w:lvl w:ilvl="0" w:tplc="9ADA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2A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EE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E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F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A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0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E5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330A"/>
    <w:multiLevelType w:val="hybridMultilevel"/>
    <w:tmpl w:val="9E0E0A34"/>
    <w:lvl w:ilvl="0" w:tplc="BD96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0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6D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4F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8D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06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4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8A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8"/>
  </w:num>
  <w:num w:numId="7">
    <w:abstractNumId w:val="20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8"/>
  </w:num>
  <w:num w:numId="13">
    <w:abstractNumId w:val="2"/>
  </w:num>
  <w:num w:numId="14">
    <w:abstractNumId w:val="15"/>
  </w:num>
  <w:num w:numId="15">
    <w:abstractNumId w:val="19"/>
  </w:num>
  <w:num w:numId="16">
    <w:abstractNumId w:val="6"/>
  </w:num>
  <w:num w:numId="17">
    <w:abstractNumId w:val="7"/>
  </w:num>
  <w:num w:numId="18">
    <w:abstractNumId w:val="3"/>
  </w:num>
  <w:num w:numId="19">
    <w:abstractNumId w:val="13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D0E87"/>
    <w:rsid w:val="00133CF3"/>
    <w:rsid w:val="001355E2"/>
    <w:rsid w:val="00137A44"/>
    <w:rsid w:val="00184881"/>
    <w:rsid w:val="001A4350"/>
    <w:rsid w:val="001C041E"/>
    <w:rsid w:val="001F081A"/>
    <w:rsid w:val="0028089E"/>
    <w:rsid w:val="00343B50"/>
    <w:rsid w:val="0038462B"/>
    <w:rsid w:val="003A74BA"/>
    <w:rsid w:val="0044319A"/>
    <w:rsid w:val="00497577"/>
    <w:rsid w:val="004B1D9D"/>
    <w:rsid w:val="005935EC"/>
    <w:rsid w:val="00596EF5"/>
    <w:rsid w:val="0060703B"/>
    <w:rsid w:val="006E5A5E"/>
    <w:rsid w:val="00794582"/>
    <w:rsid w:val="007A781E"/>
    <w:rsid w:val="007C4758"/>
    <w:rsid w:val="007E0A53"/>
    <w:rsid w:val="007F3C7A"/>
    <w:rsid w:val="007F4765"/>
    <w:rsid w:val="008049A3"/>
    <w:rsid w:val="00843A78"/>
    <w:rsid w:val="00853D70"/>
    <w:rsid w:val="00863642"/>
    <w:rsid w:val="008703DE"/>
    <w:rsid w:val="008C05E7"/>
    <w:rsid w:val="008C1F34"/>
    <w:rsid w:val="008E0FFC"/>
    <w:rsid w:val="009E2B77"/>
    <w:rsid w:val="009E33E0"/>
    <w:rsid w:val="009E7236"/>
    <w:rsid w:val="00A23490"/>
    <w:rsid w:val="00A2502A"/>
    <w:rsid w:val="00A90914"/>
    <w:rsid w:val="00AA7845"/>
    <w:rsid w:val="00AC0812"/>
    <w:rsid w:val="00AD00EF"/>
    <w:rsid w:val="00AD14FA"/>
    <w:rsid w:val="00AD1DE1"/>
    <w:rsid w:val="00AF2488"/>
    <w:rsid w:val="00AF55DA"/>
    <w:rsid w:val="00B12625"/>
    <w:rsid w:val="00B13651"/>
    <w:rsid w:val="00B575B3"/>
    <w:rsid w:val="00BF1AA2"/>
    <w:rsid w:val="00C103B1"/>
    <w:rsid w:val="00C80453"/>
    <w:rsid w:val="00CA0506"/>
    <w:rsid w:val="00CB65FD"/>
    <w:rsid w:val="00D542C9"/>
    <w:rsid w:val="00D616FD"/>
    <w:rsid w:val="00DF0FE7"/>
    <w:rsid w:val="00E36595"/>
    <w:rsid w:val="00E40A99"/>
    <w:rsid w:val="00E53F9C"/>
    <w:rsid w:val="00E71116"/>
    <w:rsid w:val="00E84856"/>
    <w:rsid w:val="00EE4A90"/>
    <w:rsid w:val="00EE5441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BF1A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5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1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5</cp:revision>
  <dcterms:created xsi:type="dcterms:W3CDTF">2019-11-14T13:16:00Z</dcterms:created>
  <dcterms:modified xsi:type="dcterms:W3CDTF">2019-11-21T00:18:00Z</dcterms:modified>
</cp:coreProperties>
</file>