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4901A6">
      <w:r>
        <w:t xml:space="preserve">Hi everyone, </w:t>
      </w:r>
    </w:p>
    <w:p w:rsidR="00A24448" w:rsidRDefault="00A24448">
      <w:r w:rsidRPr="00A24448">
        <w:t xml:space="preserve">I look forward to touching base with you [tomorrow, on Wednesday, etc.] for our </w:t>
      </w:r>
      <w:r w:rsidR="003F64D6">
        <w:t>sixth</w:t>
      </w:r>
      <w:r w:rsidR="00E113A1">
        <w:t xml:space="preserve"> </w:t>
      </w:r>
      <w:r w:rsidR="00187ED3">
        <w:t>health literacy Clinical C</w:t>
      </w:r>
      <w:r w:rsidRPr="00A24448">
        <w:t>onversation. Here was t</w:t>
      </w:r>
      <w:r w:rsidR="003F64D6">
        <w:t>he primary message from module 5</w:t>
      </w:r>
      <w:r w:rsidRPr="00A24448">
        <w:t xml:space="preserve">. </w:t>
      </w:r>
    </w:p>
    <w:p w:rsidR="004901A6" w:rsidRDefault="007C6CA1">
      <w:bookmarkStart w:id="0" w:name="_GoBack"/>
      <w:r w:rsidRPr="007C6CA1">
        <w:rPr>
          <w:noProof/>
        </w:rPr>
        <w:drawing>
          <wp:inline distT="0" distB="0" distL="0" distR="0" wp14:anchorId="2FDF0001" wp14:editId="633A2C61">
            <wp:extent cx="5943600" cy="3342640"/>
            <wp:effectExtent l="19050" t="19050" r="19050" b="10160"/>
            <wp:docPr id="1" name="Picture 1" descr="Consider: &#10;How do you already use teach back and where can you apply it more?&#10;Practice:&#10;If you don’t already use teach back regularly, try adding it to your last appointment of the day1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7C6CA1" w:rsidRDefault="007C6CA1"/>
    <w:p w:rsidR="007C6CA1" w:rsidRDefault="007C6CA1">
      <w:r>
        <w:t xml:space="preserve">Reference: </w:t>
      </w:r>
    </w:p>
    <w:p w:rsidR="004953D9" w:rsidRPr="007C6CA1" w:rsidRDefault="003F64D6" w:rsidP="007C6CA1">
      <w:proofErr w:type="spellStart"/>
      <w:r w:rsidRPr="007C6CA1">
        <w:t>Brega</w:t>
      </w:r>
      <w:proofErr w:type="spellEnd"/>
      <w:r w:rsidRPr="007C6CA1">
        <w:t xml:space="preserve"> AG, Barnard J, </w:t>
      </w:r>
      <w:proofErr w:type="spellStart"/>
      <w:r w:rsidRPr="007C6CA1">
        <w:t>Mabachi</w:t>
      </w:r>
      <w:proofErr w:type="spellEnd"/>
      <w:r w:rsidRPr="007C6CA1">
        <w:t xml:space="preserve"> NM, Weiss BD, </w:t>
      </w:r>
      <w:proofErr w:type="spellStart"/>
      <w:r w:rsidRPr="007C6CA1">
        <w:t>DeWalt</w:t>
      </w:r>
      <w:proofErr w:type="spellEnd"/>
      <w:r w:rsidRPr="007C6CA1">
        <w:t xml:space="preserve"> DA, Brach C, </w:t>
      </w:r>
      <w:proofErr w:type="spellStart"/>
      <w:r w:rsidRPr="007C6CA1">
        <w:t>Cifuentes</w:t>
      </w:r>
      <w:proofErr w:type="spellEnd"/>
      <w:r w:rsidRPr="007C6CA1">
        <w:t xml:space="preserve"> M, Albright K, West, DR. (2015). AHRQ Health Literacy Universal Precautions Toolkit, Second Edition. (Prepared by Colorado Health Outcomes Program, University of Colorado Anschutz Medical Campus under Contract No. HHSA290200710008, TO#10.) AHRQ Publication No. 15-0023-EF. Rockville, MD. Agency for Healthcare Research and Quality. Retrieved from </w:t>
      </w:r>
      <w:hyperlink r:id="rId8" w:history="1">
        <w:r w:rsidRPr="007C6CA1">
          <w:rPr>
            <w:rStyle w:val="Hyperlink"/>
          </w:rPr>
          <w:t xml:space="preserve">URL to </w:t>
        </w:r>
      </w:hyperlink>
      <w:hyperlink r:id="rId9" w:history="1">
        <w:r w:rsidRPr="007C6CA1">
          <w:rPr>
            <w:rStyle w:val="Hyperlink"/>
          </w:rPr>
          <w:t>Source</w:t>
        </w:r>
      </w:hyperlink>
    </w:p>
    <w:p w:rsidR="007C6CA1" w:rsidRDefault="007C6CA1"/>
    <w:sectPr w:rsidR="007C6CA1" w:rsidSect="00CE7390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2D" w:rsidRDefault="000B312D" w:rsidP="00CE7390">
      <w:pPr>
        <w:spacing w:after="0" w:line="240" w:lineRule="auto"/>
      </w:pPr>
      <w:r>
        <w:separator/>
      </w:r>
    </w:p>
  </w:endnote>
  <w:endnote w:type="continuationSeparator" w:id="0">
    <w:p w:rsidR="000B312D" w:rsidRDefault="000B312D" w:rsidP="00CE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2D" w:rsidRDefault="000B312D" w:rsidP="00CE7390">
      <w:pPr>
        <w:spacing w:after="0" w:line="240" w:lineRule="auto"/>
      </w:pPr>
      <w:r>
        <w:separator/>
      </w:r>
    </w:p>
  </w:footnote>
  <w:footnote w:type="continuationSeparator" w:id="0">
    <w:p w:rsidR="000B312D" w:rsidRDefault="000B312D" w:rsidP="00CE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90" w:rsidRPr="00CE7390" w:rsidRDefault="00CE7390" w:rsidP="00CE7390">
    <w:pPr>
      <w:pStyle w:val="Header"/>
      <w:jc w:val="center"/>
      <w:rPr>
        <w:iCs/>
        <w:color w:val="2F5496" w:themeColor="accent5" w:themeShade="BF"/>
        <w:sz w:val="60"/>
        <w:szCs w:val="60"/>
      </w:rPr>
    </w:pPr>
    <w:r w:rsidRPr="00CE7390">
      <w:rPr>
        <w:b/>
        <w:iCs/>
        <w:color w:val="2F5496" w:themeColor="accent5" w:themeShade="BF"/>
        <w:sz w:val="60"/>
        <w:szCs w:val="60"/>
      </w:rPr>
      <w:t>E-mail Follow up O</w:t>
    </w:r>
    <w:r w:rsidR="005642A7">
      <w:rPr>
        <w:b/>
        <w:iCs/>
        <w:color w:val="2F5496" w:themeColor="accent5" w:themeShade="BF"/>
        <w:sz w:val="60"/>
        <w:szCs w:val="60"/>
      </w:rPr>
      <w:t>ption #3</w:t>
    </w:r>
  </w:p>
  <w:p w:rsidR="00CE7390" w:rsidRPr="00CE7390" w:rsidRDefault="00CE7390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93B5E"/>
    <w:multiLevelType w:val="hybridMultilevel"/>
    <w:tmpl w:val="AD9EF592"/>
    <w:lvl w:ilvl="0" w:tplc="84A64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69A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413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81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8B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2C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6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4D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0B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C"/>
    <w:rsid w:val="000570A2"/>
    <w:rsid w:val="000B312D"/>
    <w:rsid w:val="00126F0C"/>
    <w:rsid w:val="00187ED3"/>
    <w:rsid w:val="003F64D6"/>
    <w:rsid w:val="004901A6"/>
    <w:rsid w:val="004953D9"/>
    <w:rsid w:val="005642A7"/>
    <w:rsid w:val="007C6CA1"/>
    <w:rsid w:val="00894C69"/>
    <w:rsid w:val="008D6661"/>
    <w:rsid w:val="00A24448"/>
    <w:rsid w:val="00A30E6C"/>
    <w:rsid w:val="00AC5473"/>
    <w:rsid w:val="00CD239E"/>
    <w:rsid w:val="00CE7390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CDFD9-0C92-47C4-A4F2-021A3D2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C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390"/>
  </w:style>
  <w:style w:type="paragraph" w:styleId="Footer">
    <w:name w:val="footer"/>
    <w:basedOn w:val="Normal"/>
    <w:link w:val="FooterChar"/>
    <w:uiPriority w:val="99"/>
    <w:unhideWhenUsed/>
    <w:rsid w:val="00CE7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390"/>
  </w:style>
  <w:style w:type="character" w:styleId="SubtleEmphasis">
    <w:name w:val="Subtle Emphasis"/>
    <w:basedOn w:val="DefaultParagraphFont"/>
    <w:uiPriority w:val="19"/>
    <w:qFormat/>
    <w:rsid w:val="00CE73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200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professionals/quality-patient-safety/quality-resources/tools/literacy-toolkit/healthlittoolkit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hrq.gov/professionals/quality-patient-safety/quality-resources/tools/literacy-toolkit/healthlittoolkit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8</cp:revision>
  <cp:lastPrinted>2019-09-18T15:52:00Z</cp:lastPrinted>
  <dcterms:created xsi:type="dcterms:W3CDTF">2019-08-14T17:18:00Z</dcterms:created>
  <dcterms:modified xsi:type="dcterms:W3CDTF">2019-11-21T17:24:00Z</dcterms:modified>
</cp:coreProperties>
</file>