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A5AE9" w14:textId="57F86304" w:rsidR="00E40A99" w:rsidRPr="00F51DD3" w:rsidRDefault="00F51DD3" w:rsidP="00073112">
      <w:pPr>
        <w:spacing w:line="360" w:lineRule="auto"/>
        <w:rPr>
          <w:b/>
          <w:sz w:val="28"/>
          <w:szCs w:val="28"/>
        </w:rPr>
      </w:pPr>
      <w:r w:rsidRPr="00F51DD3">
        <w:rPr>
          <w:b/>
          <w:sz w:val="28"/>
          <w:szCs w:val="28"/>
        </w:rPr>
        <w:t>Health Literacy Definitions</w:t>
      </w:r>
    </w:p>
    <w:p w14:paraId="37A477E8" w14:textId="65AAD59A" w:rsidR="00F51DD3" w:rsidRDefault="00853D70" w:rsidP="00073112">
      <w:pPr>
        <w:spacing w:line="360" w:lineRule="auto"/>
        <w:rPr>
          <w:sz w:val="28"/>
          <w:szCs w:val="28"/>
          <w:vertAlign w:val="superscript"/>
        </w:rPr>
      </w:pPr>
      <w:r w:rsidRPr="00853D70">
        <w:rPr>
          <w:sz w:val="28"/>
          <w:szCs w:val="28"/>
        </w:rPr>
        <w:t xml:space="preserve">Title V of the Patient Protection and Affordable Care Act defines </w:t>
      </w:r>
      <w:r w:rsidRPr="009E33E0">
        <w:rPr>
          <w:b/>
          <w:sz w:val="28"/>
          <w:szCs w:val="28"/>
        </w:rPr>
        <w:t>health literacy</w:t>
      </w:r>
      <w:r w:rsidRPr="00853D70">
        <w:rPr>
          <w:sz w:val="28"/>
          <w:szCs w:val="28"/>
        </w:rPr>
        <w:t xml:space="preserve"> as, “the degree to which an individu</w:t>
      </w:r>
      <w:r>
        <w:rPr>
          <w:sz w:val="28"/>
          <w:szCs w:val="28"/>
        </w:rPr>
        <w:t xml:space="preserve">al has the capacity to </w:t>
      </w:r>
      <w:r w:rsidRPr="009E33E0">
        <w:rPr>
          <w:b/>
          <w:sz w:val="28"/>
          <w:szCs w:val="28"/>
        </w:rPr>
        <w:t>obtain</w:t>
      </w:r>
      <w:r>
        <w:rPr>
          <w:sz w:val="28"/>
          <w:szCs w:val="28"/>
        </w:rPr>
        <w:t>, ________________________</w:t>
      </w:r>
      <w:r w:rsidRPr="00853D70">
        <w:rPr>
          <w:sz w:val="28"/>
          <w:szCs w:val="28"/>
        </w:rPr>
        <w:t xml:space="preserve">, </w:t>
      </w:r>
      <w:r w:rsidRPr="009E33E0">
        <w:rPr>
          <w:b/>
          <w:sz w:val="28"/>
          <w:szCs w:val="28"/>
        </w:rPr>
        <w:t>process</w:t>
      </w:r>
      <w:r w:rsidRPr="00853D70">
        <w:rPr>
          <w:sz w:val="28"/>
          <w:szCs w:val="28"/>
        </w:rPr>
        <w:t xml:space="preserve">, and </w:t>
      </w:r>
      <w:r w:rsidRPr="009E33E0">
        <w:rPr>
          <w:b/>
          <w:sz w:val="28"/>
          <w:szCs w:val="28"/>
        </w:rPr>
        <w:t>understand</w:t>
      </w:r>
      <w:r w:rsidRPr="00853D70">
        <w:rPr>
          <w:sz w:val="28"/>
          <w:szCs w:val="28"/>
        </w:rPr>
        <w:t xml:space="preserve"> health information and services in order to make </w:t>
      </w:r>
      <w:r w:rsidRPr="009E33E0">
        <w:rPr>
          <w:b/>
          <w:sz w:val="28"/>
          <w:szCs w:val="28"/>
        </w:rPr>
        <w:t>appropriate health decisions</w:t>
      </w:r>
      <w:r>
        <w:rPr>
          <w:sz w:val="28"/>
          <w:szCs w:val="28"/>
        </w:rPr>
        <w:t>.</w:t>
      </w:r>
      <w:r w:rsidR="00321FB0">
        <w:rPr>
          <w:sz w:val="28"/>
          <w:szCs w:val="28"/>
        </w:rPr>
        <w:t>”</w:t>
      </w:r>
      <w:r w:rsidRPr="00853D70">
        <w:rPr>
          <w:sz w:val="28"/>
          <w:szCs w:val="28"/>
          <w:vertAlign w:val="superscript"/>
        </w:rPr>
        <w:t>2</w:t>
      </w:r>
    </w:p>
    <w:p w14:paraId="65D16530" w14:textId="77777777" w:rsidR="00E83B7C" w:rsidRDefault="00E83B7C" w:rsidP="00073112">
      <w:pPr>
        <w:spacing w:line="360" w:lineRule="auto"/>
        <w:rPr>
          <w:sz w:val="28"/>
          <w:szCs w:val="28"/>
        </w:rPr>
      </w:pPr>
    </w:p>
    <w:p w14:paraId="59A3BBAF" w14:textId="77777777" w:rsidR="00E71116" w:rsidRPr="00F51DD3" w:rsidRDefault="00E71116" w:rsidP="00073112">
      <w:pPr>
        <w:spacing w:line="360" w:lineRule="auto"/>
        <w:rPr>
          <w:b/>
          <w:sz w:val="28"/>
          <w:szCs w:val="28"/>
        </w:rPr>
      </w:pPr>
      <w:r w:rsidRPr="00F51DD3">
        <w:rPr>
          <w:b/>
          <w:sz w:val="28"/>
          <w:szCs w:val="28"/>
        </w:rPr>
        <w:t xml:space="preserve">Patients with low health literacy… </w:t>
      </w:r>
    </w:p>
    <w:p w14:paraId="4601D9F6" w14:textId="5EF148D0" w:rsidR="00E71116" w:rsidRPr="00E71116" w:rsidRDefault="00E71116" w:rsidP="00E71116">
      <w:pPr>
        <w:pStyle w:val="ListParagraph"/>
        <w:numPr>
          <w:ilvl w:val="0"/>
          <w:numId w:val="6"/>
        </w:numPr>
        <w:spacing w:line="360" w:lineRule="auto"/>
        <w:rPr>
          <w:sz w:val="28"/>
          <w:szCs w:val="28"/>
        </w:rPr>
      </w:pPr>
      <w:r w:rsidRPr="00E71116">
        <w:rPr>
          <w:sz w:val="28"/>
          <w:szCs w:val="28"/>
        </w:rPr>
        <w:t>Are more likely to visit an _________________________</w:t>
      </w:r>
    </w:p>
    <w:p w14:paraId="69832E73" w14:textId="482FF9F8" w:rsidR="00E71116" w:rsidRPr="00E71116" w:rsidRDefault="00E71116" w:rsidP="00E71116">
      <w:pPr>
        <w:pStyle w:val="ListParagraph"/>
        <w:numPr>
          <w:ilvl w:val="0"/>
          <w:numId w:val="6"/>
        </w:numPr>
        <w:spacing w:line="360" w:lineRule="auto"/>
        <w:rPr>
          <w:sz w:val="28"/>
          <w:szCs w:val="28"/>
        </w:rPr>
      </w:pPr>
      <w:r w:rsidRPr="00E71116">
        <w:rPr>
          <w:sz w:val="28"/>
          <w:szCs w:val="28"/>
        </w:rPr>
        <w:t>Have more ____________________________________</w:t>
      </w:r>
    </w:p>
    <w:p w14:paraId="3A7C68DC" w14:textId="18E283FD" w:rsidR="00E71116" w:rsidRPr="00E71116" w:rsidRDefault="00E71116" w:rsidP="00E71116">
      <w:pPr>
        <w:pStyle w:val="ListParagraph"/>
        <w:numPr>
          <w:ilvl w:val="0"/>
          <w:numId w:val="6"/>
        </w:numPr>
        <w:spacing w:line="360" w:lineRule="auto"/>
        <w:rPr>
          <w:sz w:val="28"/>
          <w:szCs w:val="28"/>
        </w:rPr>
      </w:pPr>
      <w:r w:rsidRPr="00E71116">
        <w:rPr>
          <w:sz w:val="28"/>
          <w:szCs w:val="28"/>
        </w:rPr>
        <w:t>Are less likely to follow ____________________________</w:t>
      </w:r>
    </w:p>
    <w:p w14:paraId="6911273E" w14:textId="3AD7B3F8" w:rsidR="00E71116" w:rsidRPr="00B16D04" w:rsidRDefault="00E71116" w:rsidP="00073112">
      <w:pPr>
        <w:pStyle w:val="ListParagraph"/>
        <w:numPr>
          <w:ilvl w:val="0"/>
          <w:numId w:val="6"/>
        </w:numPr>
        <w:spacing w:line="360" w:lineRule="auto"/>
        <w:rPr>
          <w:sz w:val="28"/>
          <w:szCs w:val="28"/>
        </w:rPr>
      </w:pPr>
      <w:r w:rsidRPr="00E71116">
        <w:rPr>
          <w:sz w:val="28"/>
          <w:szCs w:val="28"/>
        </w:rPr>
        <w:t>Have higher _____________________________________</w:t>
      </w:r>
      <w:r w:rsidR="009E33E0" w:rsidRPr="009E33E0">
        <w:rPr>
          <w:sz w:val="28"/>
          <w:szCs w:val="28"/>
          <w:vertAlign w:val="superscript"/>
        </w:rPr>
        <w:t>4</w:t>
      </w:r>
    </w:p>
    <w:p w14:paraId="54C9CB06" w14:textId="77777777" w:rsidR="00B16D04" w:rsidRDefault="00E71116" w:rsidP="009A55ED">
      <w:pPr>
        <w:spacing w:line="360" w:lineRule="auto"/>
        <w:jc w:val="center"/>
        <w:rPr>
          <w:sz w:val="28"/>
          <w:szCs w:val="28"/>
        </w:rPr>
      </w:pPr>
      <w:r w:rsidRPr="00853D70">
        <w:rPr>
          <w:noProof/>
        </w:rPr>
        <w:drawing>
          <wp:inline distT="0" distB="0" distL="0" distR="0" wp14:anchorId="3CEB269C" wp14:editId="1439AF5F">
            <wp:extent cx="5520055" cy="3105150"/>
            <wp:effectExtent l="19050" t="19050" r="23495" b="19050"/>
            <wp:docPr id="1" name="Picture 1" descr="Screenshot of slide from powerpoint with take home message. Consider: What is a negative outcome you've seen as a result of limited health 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520055" cy="3105150"/>
                    </a:xfrm>
                    <a:prstGeom prst="rect">
                      <a:avLst/>
                    </a:prstGeom>
                    <a:ln>
                      <a:solidFill>
                        <a:schemeClr val="tx1"/>
                      </a:solidFill>
                    </a:ln>
                  </pic:spPr>
                </pic:pic>
              </a:graphicData>
            </a:graphic>
          </wp:inline>
        </w:drawing>
      </w:r>
    </w:p>
    <w:p w14:paraId="7EFAD088" w14:textId="77777777" w:rsidR="00B16D04" w:rsidRDefault="00B16D04">
      <w:pPr>
        <w:rPr>
          <w:sz w:val="28"/>
          <w:szCs w:val="28"/>
        </w:rPr>
      </w:pPr>
      <w:r>
        <w:rPr>
          <w:sz w:val="28"/>
          <w:szCs w:val="28"/>
        </w:rPr>
        <w:br w:type="page"/>
      </w:r>
    </w:p>
    <w:p w14:paraId="236F4744" w14:textId="77777777" w:rsidR="00BA5424" w:rsidRDefault="00BA5424" w:rsidP="00BA5424">
      <w:r>
        <w:lastRenderedPageBreak/>
        <w:t xml:space="preserve">References: </w:t>
      </w:r>
    </w:p>
    <w:p w14:paraId="7F0DD40A" w14:textId="77777777" w:rsidR="00BA5424" w:rsidRDefault="00BA5424" w:rsidP="00BA5424">
      <w:pPr>
        <w:pStyle w:val="ListParagraph"/>
      </w:pPr>
    </w:p>
    <w:p w14:paraId="508C89C1" w14:textId="77777777" w:rsidR="00BA5424" w:rsidRPr="00853D70" w:rsidRDefault="00BA5424" w:rsidP="00BA5424">
      <w:pPr>
        <w:pStyle w:val="ListParagraph"/>
        <w:numPr>
          <w:ilvl w:val="0"/>
          <w:numId w:val="5"/>
        </w:numPr>
      </w:pPr>
      <w:r w:rsidRPr="00853D70">
        <w:t xml:space="preserve">Berkman N., Sheridan S., Donahue K., Halpern D., </w:t>
      </w:r>
      <w:proofErr w:type="spellStart"/>
      <w:r w:rsidRPr="00853D70">
        <w:t>Viera</w:t>
      </w:r>
      <w:proofErr w:type="spellEnd"/>
      <w:r w:rsidRPr="00853D70">
        <w:t xml:space="preserve"> A., Crotty K., Holland A., </w:t>
      </w:r>
      <w:proofErr w:type="spellStart"/>
      <w:r w:rsidRPr="00853D70">
        <w:t>Brasure</w:t>
      </w:r>
      <w:proofErr w:type="spellEnd"/>
      <w:r w:rsidRPr="00853D70">
        <w:t xml:space="preserve"> M., </w:t>
      </w:r>
      <w:proofErr w:type="spellStart"/>
      <w:r w:rsidRPr="00853D70">
        <w:t>Lohr</w:t>
      </w:r>
      <w:proofErr w:type="spellEnd"/>
      <w:r w:rsidRPr="00853D70">
        <w:t xml:space="preserve"> K., Harden E., </w:t>
      </w:r>
      <w:proofErr w:type="spellStart"/>
      <w:r w:rsidRPr="00853D70">
        <w:t>Tant</w:t>
      </w:r>
      <w:proofErr w:type="spellEnd"/>
      <w:r w:rsidRPr="00853D70">
        <w:t xml:space="preserve"> E., Wallace I., </w:t>
      </w:r>
      <w:proofErr w:type="spellStart"/>
      <w:r w:rsidRPr="00853D70">
        <w:t>Viswanathan</w:t>
      </w:r>
      <w:proofErr w:type="spellEnd"/>
      <w:r w:rsidRPr="00853D70">
        <w:t xml:space="preserve"> M. (2011). Health Literacy Interventions and Outcomes: An Updated Systematic Review. </w:t>
      </w:r>
      <w:proofErr w:type="gramStart"/>
      <w:r w:rsidRPr="00853D70">
        <w:t>199</w:t>
      </w:r>
      <w:proofErr w:type="gramEnd"/>
      <w:r w:rsidRPr="00853D70">
        <w:t>, 1-141.</w:t>
      </w:r>
    </w:p>
    <w:p w14:paraId="3A8D9059" w14:textId="77777777" w:rsidR="00BA5424" w:rsidRPr="00853D70" w:rsidRDefault="00BA5424" w:rsidP="00BA5424">
      <w:pPr>
        <w:pStyle w:val="ListParagraph"/>
        <w:numPr>
          <w:ilvl w:val="0"/>
          <w:numId w:val="5"/>
        </w:numPr>
      </w:pPr>
      <w:r w:rsidRPr="00853D70">
        <w:t xml:space="preserve">Office of the Legislative Council (2010). Compilation of the Patient Protection and Affordable Care Act. Retrieved from </w:t>
      </w:r>
      <w:hyperlink r:id="rId8" w:history="1">
        <w:r w:rsidRPr="00853D70">
          <w:rPr>
            <w:rStyle w:val="Hyperlink"/>
          </w:rPr>
          <w:t xml:space="preserve">URL to </w:t>
        </w:r>
      </w:hyperlink>
      <w:hyperlink r:id="rId9" w:history="1">
        <w:r w:rsidRPr="00853D70">
          <w:rPr>
            <w:rStyle w:val="Hyperlink"/>
          </w:rPr>
          <w:t>source</w:t>
        </w:r>
      </w:hyperlink>
    </w:p>
    <w:p w14:paraId="63E77B00" w14:textId="77777777" w:rsidR="00BA5424" w:rsidRDefault="00BA5424" w:rsidP="00BA5424">
      <w:pPr>
        <w:pStyle w:val="ListParagraph"/>
        <w:numPr>
          <w:ilvl w:val="0"/>
          <w:numId w:val="5"/>
        </w:numPr>
      </w:pPr>
      <w:r w:rsidRPr="00853D70">
        <w:t xml:space="preserve">U.S. Department of Health and Human Services, Office of Disease Prevention and Health Promotion. (2010). National Action Plan to Improve Health Literacy. Washington, </w:t>
      </w:r>
      <w:proofErr w:type="gramStart"/>
      <w:r w:rsidRPr="00853D70">
        <w:t>DC.:</w:t>
      </w:r>
      <w:proofErr w:type="gramEnd"/>
      <w:r w:rsidRPr="00853D70">
        <w:t xml:space="preserve"> Author. Retrieved from </w:t>
      </w:r>
      <w:hyperlink r:id="rId10" w:history="1">
        <w:r w:rsidRPr="00853D70">
          <w:rPr>
            <w:rStyle w:val="Hyperlink"/>
          </w:rPr>
          <w:t>URL to source</w:t>
        </w:r>
      </w:hyperlink>
    </w:p>
    <w:p w14:paraId="0ED8ABA4" w14:textId="042190D4" w:rsidR="00CA0506" w:rsidRDefault="00BA5424" w:rsidP="003250E7">
      <w:pPr>
        <w:pStyle w:val="ListParagraph"/>
        <w:numPr>
          <w:ilvl w:val="0"/>
          <w:numId w:val="5"/>
        </w:numPr>
      </w:pPr>
      <w:r w:rsidRPr="009E33E0">
        <w:t>Centers for Disease Control and Prevention (2016). Infographic: H</w:t>
      </w:r>
      <w:bookmarkStart w:id="0" w:name="_GoBack"/>
      <w:bookmarkEnd w:id="0"/>
      <w:r w:rsidRPr="009E33E0">
        <w:t xml:space="preserve">ealth Literacy. Retrieved from: </w:t>
      </w:r>
      <w:hyperlink r:id="rId11" w:history="1">
        <w:r w:rsidRPr="009E33E0">
          <w:rPr>
            <w:rStyle w:val="Hyperlink"/>
          </w:rPr>
          <w:t>URL to source</w:t>
        </w:r>
      </w:hyperlink>
    </w:p>
    <w:sectPr w:rsidR="00CA0506" w:rsidSect="00A74FEE">
      <w:headerReference w:type="default" r:id="rId12"/>
      <w:footerReference w:type="default" r:id="rId13"/>
      <w:head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2A0F6" w14:textId="77777777" w:rsidR="000025C3" w:rsidRDefault="000025C3" w:rsidP="00CA0506">
      <w:pPr>
        <w:spacing w:after="0" w:line="240" w:lineRule="auto"/>
      </w:pPr>
      <w:r>
        <w:separator/>
      </w:r>
    </w:p>
  </w:endnote>
  <w:endnote w:type="continuationSeparator" w:id="0">
    <w:p w14:paraId="572A66B8" w14:textId="77777777" w:rsidR="000025C3" w:rsidRDefault="000025C3" w:rsidP="00CA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01FA3" w14:textId="0650E6C7" w:rsidR="00C04163" w:rsidRPr="00C04163" w:rsidRDefault="00C04163" w:rsidP="00C04163">
    <w:pPr>
      <w:spacing w:after="0" w:line="240" w:lineRule="auto"/>
      <w:jc w:val="center"/>
      <w:rPr>
        <w:rFonts w:ascii="Times New Roman" w:eastAsia="Times New Roman" w:hAnsi="Times New Roman" w:cs="Times New Roman"/>
        <w:sz w:val="20"/>
        <w:szCs w:val="24"/>
      </w:rPr>
    </w:pPr>
    <w:r w:rsidRPr="00C04163">
      <w:rPr>
        <w:rFonts w:ascii="Calibri" w:eastAsia="Times New Roman" w:hAnsi="Calibri" w:cs="Times New Roman"/>
        <w:iCs/>
        <w:color w:val="000000"/>
        <w:kern w:val="24"/>
        <w:sz w:val="20"/>
        <w:szCs w:val="24"/>
      </w:rPr>
      <w:t>Developed resources reported in this presentation are supported by the National Library of Medicine (NLM), National Institutes of Health (NIH) under cooperative agreement number UG4LM012342 with the University of Pittsburgh, Health Sciences Library System. The content is solely the responsibility of the authors and does not necessarily represent the official views of the National Institutes of Health.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EC148" w14:textId="77777777" w:rsidR="000025C3" w:rsidRDefault="000025C3" w:rsidP="00CA0506">
      <w:pPr>
        <w:spacing w:after="0" w:line="240" w:lineRule="auto"/>
      </w:pPr>
      <w:r>
        <w:separator/>
      </w:r>
    </w:p>
  </w:footnote>
  <w:footnote w:type="continuationSeparator" w:id="0">
    <w:p w14:paraId="6D694C1D" w14:textId="77777777" w:rsidR="000025C3" w:rsidRDefault="000025C3" w:rsidP="00CA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5911F" w14:textId="324D8AB4" w:rsidR="00CA0506" w:rsidRPr="006A54EF" w:rsidRDefault="00CA0506" w:rsidP="006A54EF">
    <w:pPr>
      <w:pStyle w:val="Header"/>
      <w:jc w:val="center"/>
      <w:rPr>
        <w:b/>
        <w:bCs/>
        <w:i/>
        <w:color w:val="1F3864" w:themeColor="accent1" w:themeShade="80"/>
        <w:sz w:val="44"/>
        <w:szCs w:val="4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2DBF1" w14:textId="082672AF" w:rsidR="00A74FEE" w:rsidRPr="00A74FEE" w:rsidRDefault="00A74FEE" w:rsidP="00A74FEE">
    <w:pPr>
      <w:pStyle w:val="Header"/>
      <w:jc w:val="center"/>
      <w:rPr>
        <w:b/>
        <w:bCs/>
        <w:iCs/>
        <w:color w:val="2E74B5" w:themeColor="accent5" w:themeShade="BF"/>
        <w:sz w:val="60"/>
        <w:szCs w:val="60"/>
      </w:rPr>
    </w:pPr>
    <w:r w:rsidRPr="00A74FEE">
      <w:rPr>
        <w:b/>
        <w:bCs/>
        <w:iCs/>
        <w:color w:val="2E74B5" w:themeColor="accent5" w:themeShade="BF"/>
        <w:sz w:val="60"/>
        <w:szCs w:val="60"/>
      </w:rPr>
      <w:t>Health Literacy Module 1 Key Concepts Handout</w:t>
    </w:r>
  </w:p>
  <w:p w14:paraId="2A5BC9AF" w14:textId="77777777" w:rsidR="00A74FEE" w:rsidRPr="00A74FEE" w:rsidRDefault="00A74FEE">
    <w:pPr>
      <w:pStyle w:val="Header"/>
      <w:rPr>
        <w:rStyle w:val="SubtleEmphasi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371"/>
    <w:multiLevelType w:val="hybridMultilevel"/>
    <w:tmpl w:val="598A64A6"/>
    <w:lvl w:ilvl="0" w:tplc="97004FB6">
      <w:start w:val="1"/>
      <w:numFmt w:val="decimal"/>
      <w:lvlText w:val="%1."/>
      <w:lvlJc w:val="left"/>
      <w:pPr>
        <w:tabs>
          <w:tab w:val="num" w:pos="720"/>
        </w:tabs>
        <w:ind w:left="720" w:hanging="360"/>
      </w:pPr>
    </w:lvl>
    <w:lvl w:ilvl="1" w:tplc="884098C8" w:tentative="1">
      <w:start w:val="1"/>
      <w:numFmt w:val="decimal"/>
      <w:lvlText w:val="%2."/>
      <w:lvlJc w:val="left"/>
      <w:pPr>
        <w:tabs>
          <w:tab w:val="num" w:pos="1440"/>
        </w:tabs>
        <w:ind w:left="1440" w:hanging="360"/>
      </w:pPr>
    </w:lvl>
    <w:lvl w:ilvl="2" w:tplc="DE502096" w:tentative="1">
      <w:start w:val="1"/>
      <w:numFmt w:val="decimal"/>
      <w:lvlText w:val="%3."/>
      <w:lvlJc w:val="left"/>
      <w:pPr>
        <w:tabs>
          <w:tab w:val="num" w:pos="2160"/>
        </w:tabs>
        <w:ind w:left="2160" w:hanging="360"/>
      </w:pPr>
    </w:lvl>
    <w:lvl w:ilvl="3" w:tplc="7504B008" w:tentative="1">
      <w:start w:val="1"/>
      <w:numFmt w:val="decimal"/>
      <w:lvlText w:val="%4."/>
      <w:lvlJc w:val="left"/>
      <w:pPr>
        <w:tabs>
          <w:tab w:val="num" w:pos="2880"/>
        </w:tabs>
        <w:ind w:left="2880" w:hanging="360"/>
      </w:pPr>
    </w:lvl>
    <w:lvl w:ilvl="4" w:tplc="9C1EC7BE" w:tentative="1">
      <w:start w:val="1"/>
      <w:numFmt w:val="decimal"/>
      <w:lvlText w:val="%5."/>
      <w:lvlJc w:val="left"/>
      <w:pPr>
        <w:tabs>
          <w:tab w:val="num" w:pos="3600"/>
        </w:tabs>
        <w:ind w:left="3600" w:hanging="360"/>
      </w:pPr>
    </w:lvl>
    <w:lvl w:ilvl="5" w:tplc="80829CC2" w:tentative="1">
      <w:start w:val="1"/>
      <w:numFmt w:val="decimal"/>
      <w:lvlText w:val="%6."/>
      <w:lvlJc w:val="left"/>
      <w:pPr>
        <w:tabs>
          <w:tab w:val="num" w:pos="4320"/>
        </w:tabs>
        <w:ind w:left="4320" w:hanging="360"/>
      </w:pPr>
    </w:lvl>
    <w:lvl w:ilvl="6" w:tplc="35D6DDDA" w:tentative="1">
      <w:start w:val="1"/>
      <w:numFmt w:val="decimal"/>
      <w:lvlText w:val="%7."/>
      <w:lvlJc w:val="left"/>
      <w:pPr>
        <w:tabs>
          <w:tab w:val="num" w:pos="5040"/>
        </w:tabs>
        <w:ind w:left="5040" w:hanging="360"/>
      </w:pPr>
    </w:lvl>
    <w:lvl w:ilvl="7" w:tplc="AD9A6E26" w:tentative="1">
      <w:start w:val="1"/>
      <w:numFmt w:val="decimal"/>
      <w:lvlText w:val="%8."/>
      <w:lvlJc w:val="left"/>
      <w:pPr>
        <w:tabs>
          <w:tab w:val="num" w:pos="5760"/>
        </w:tabs>
        <w:ind w:left="5760" w:hanging="360"/>
      </w:pPr>
    </w:lvl>
    <w:lvl w:ilvl="8" w:tplc="33DAC350" w:tentative="1">
      <w:start w:val="1"/>
      <w:numFmt w:val="decimal"/>
      <w:lvlText w:val="%9."/>
      <w:lvlJc w:val="left"/>
      <w:pPr>
        <w:tabs>
          <w:tab w:val="num" w:pos="6480"/>
        </w:tabs>
        <w:ind w:left="6480" w:hanging="360"/>
      </w:pPr>
    </w:lvl>
  </w:abstractNum>
  <w:abstractNum w:abstractNumId="1" w15:restartNumberingAfterBreak="0">
    <w:nsid w:val="275D4C81"/>
    <w:multiLevelType w:val="hybridMultilevel"/>
    <w:tmpl w:val="6E4CED0E"/>
    <w:lvl w:ilvl="0" w:tplc="CD969434">
      <w:start w:val="1"/>
      <w:numFmt w:val="decimal"/>
      <w:lvlText w:val="%1."/>
      <w:lvlJc w:val="left"/>
      <w:pPr>
        <w:tabs>
          <w:tab w:val="num" w:pos="720"/>
        </w:tabs>
        <w:ind w:left="720" w:hanging="360"/>
      </w:pPr>
    </w:lvl>
    <w:lvl w:ilvl="1" w:tplc="301E39C8" w:tentative="1">
      <w:start w:val="1"/>
      <w:numFmt w:val="decimal"/>
      <w:lvlText w:val="%2."/>
      <w:lvlJc w:val="left"/>
      <w:pPr>
        <w:tabs>
          <w:tab w:val="num" w:pos="1440"/>
        </w:tabs>
        <w:ind w:left="1440" w:hanging="360"/>
      </w:pPr>
    </w:lvl>
    <w:lvl w:ilvl="2" w:tplc="2A880952" w:tentative="1">
      <w:start w:val="1"/>
      <w:numFmt w:val="decimal"/>
      <w:lvlText w:val="%3."/>
      <w:lvlJc w:val="left"/>
      <w:pPr>
        <w:tabs>
          <w:tab w:val="num" w:pos="2160"/>
        </w:tabs>
        <w:ind w:left="2160" w:hanging="360"/>
      </w:pPr>
    </w:lvl>
    <w:lvl w:ilvl="3" w:tplc="CE26FC4A" w:tentative="1">
      <w:start w:val="1"/>
      <w:numFmt w:val="decimal"/>
      <w:lvlText w:val="%4."/>
      <w:lvlJc w:val="left"/>
      <w:pPr>
        <w:tabs>
          <w:tab w:val="num" w:pos="2880"/>
        </w:tabs>
        <w:ind w:left="2880" w:hanging="360"/>
      </w:pPr>
    </w:lvl>
    <w:lvl w:ilvl="4" w:tplc="28000BCA" w:tentative="1">
      <w:start w:val="1"/>
      <w:numFmt w:val="decimal"/>
      <w:lvlText w:val="%5."/>
      <w:lvlJc w:val="left"/>
      <w:pPr>
        <w:tabs>
          <w:tab w:val="num" w:pos="3600"/>
        </w:tabs>
        <w:ind w:left="3600" w:hanging="360"/>
      </w:pPr>
    </w:lvl>
    <w:lvl w:ilvl="5" w:tplc="C900B1F0" w:tentative="1">
      <w:start w:val="1"/>
      <w:numFmt w:val="decimal"/>
      <w:lvlText w:val="%6."/>
      <w:lvlJc w:val="left"/>
      <w:pPr>
        <w:tabs>
          <w:tab w:val="num" w:pos="4320"/>
        </w:tabs>
        <w:ind w:left="4320" w:hanging="360"/>
      </w:pPr>
    </w:lvl>
    <w:lvl w:ilvl="6" w:tplc="DEE8EBEA" w:tentative="1">
      <w:start w:val="1"/>
      <w:numFmt w:val="decimal"/>
      <w:lvlText w:val="%7."/>
      <w:lvlJc w:val="left"/>
      <w:pPr>
        <w:tabs>
          <w:tab w:val="num" w:pos="5040"/>
        </w:tabs>
        <w:ind w:left="5040" w:hanging="360"/>
      </w:pPr>
    </w:lvl>
    <w:lvl w:ilvl="7" w:tplc="01CAE24C" w:tentative="1">
      <w:start w:val="1"/>
      <w:numFmt w:val="decimal"/>
      <w:lvlText w:val="%8."/>
      <w:lvlJc w:val="left"/>
      <w:pPr>
        <w:tabs>
          <w:tab w:val="num" w:pos="5760"/>
        </w:tabs>
        <w:ind w:left="5760" w:hanging="360"/>
      </w:pPr>
    </w:lvl>
    <w:lvl w:ilvl="8" w:tplc="40A8F6E8" w:tentative="1">
      <w:start w:val="1"/>
      <w:numFmt w:val="decimal"/>
      <w:lvlText w:val="%9."/>
      <w:lvlJc w:val="left"/>
      <w:pPr>
        <w:tabs>
          <w:tab w:val="num" w:pos="6480"/>
        </w:tabs>
        <w:ind w:left="6480" w:hanging="360"/>
      </w:pPr>
    </w:lvl>
  </w:abstractNum>
  <w:abstractNum w:abstractNumId="2" w15:restartNumberingAfterBreak="0">
    <w:nsid w:val="51AD242A"/>
    <w:multiLevelType w:val="hybridMultilevel"/>
    <w:tmpl w:val="1CCC30DE"/>
    <w:lvl w:ilvl="0" w:tplc="FA6ED158">
      <w:start w:val="1"/>
      <w:numFmt w:val="decimal"/>
      <w:lvlText w:val="%1."/>
      <w:lvlJc w:val="left"/>
      <w:pPr>
        <w:tabs>
          <w:tab w:val="num" w:pos="720"/>
        </w:tabs>
        <w:ind w:left="720" w:hanging="360"/>
      </w:pPr>
    </w:lvl>
    <w:lvl w:ilvl="1" w:tplc="B6EE472A" w:tentative="1">
      <w:start w:val="1"/>
      <w:numFmt w:val="decimal"/>
      <w:lvlText w:val="%2."/>
      <w:lvlJc w:val="left"/>
      <w:pPr>
        <w:tabs>
          <w:tab w:val="num" w:pos="1440"/>
        </w:tabs>
        <w:ind w:left="1440" w:hanging="360"/>
      </w:pPr>
    </w:lvl>
    <w:lvl w:ilvl="2" w:tplc="63F2C03E" w:tentative="1">
      <w:start w:val="1"/>
      <w:numFmt w:val="decimal"/>
      <w:lvlText w:val="%3."/>
      <w:lvlJc w:val="left"/>
      <w:pPr>
        <w:tabs>
          <w:tab w:val="num" w:pos="2160"/>
        </w:tabs>
        <w:ind w:left="2160" w:hanging="360"/>
      </w:pPr>
    </w:lvl>
    <w:lvl w:ilvl="3" w:tplc="7E0C2B3C" w:tentative="1">
      <w:start w:val="1"/>
      <w:numFmt w:val="decimal"/>
      <w:lvlText w:val="%4."/>
      <w:lvlJc w:val="left"/>
      <w:pPr>
        <w:tabs>
          <w:tab w:val="num" w:pos="2880"/>
        </w:tabs>
        <w:ind w:left="2880" w:hanging="360"/>
      </w:pPr>
    </w:lvl>
    <w:lvl w:ilvl="4" w:tplc="287CA3FC" w:tentative="1">
      <w:start w:val="1"/>
      <w:numFmt w:val="decimal"/>
      <w:lvlText w:val="%5."/>
      <w:lvlJc w:val="left"/>
      <w:pPr>
        <w:tabs>
          <w:tab w:val="num" w:pos="3600"/>
        </w:tabs>
        <w:ind w:left="3600" w:hanging="360"/>
      </w:pPr>
    </w:lvl>
    <w:lvl w:ilvl="5" w:tplc="6B6227E6" w:tentative="1">
      <w:start w:val="1"/>
      <w:numFmt w:val="decimal"/>
      <w:lvlText w:val="%6."/>
      <w:lvlJc w:val="left"/>
      <w:pPr>
        <w:tabs>
          <w:tab w:val="num" w:pos="4320"/>
        </w:tabs>
        <w:ind w:left="4320" w:hanging="360"/>
      </w:pPr>
    </w:lvl>
    <w:lvl w:ilvl="6" w:tplc="F364F9D6" w:tentative="1">
      <w:start w:val="1"/>
      <w:numFmt w:val="decimal"/>
      <w:lvlText w:val="%7."/>
      <w:lvlJc w:val="left"/>
      <w:pPr>
        <w:tabs>
          <w:tab w:val="num" w:pos="5040"/>
        </w:tabs>
        <w:ind w:left="5040" w:hanging="360"/>
      </w:pPr>
    </w:lvl>
    <w:lvl w:ilvl="7" w:tplc="12A234E6" w:tentative="1">
      <w:start w:val="1"/>
      <w:numFmt w:val="decimal"/>
      <w:lvlText w:val="%8."/>
      <w:lvlJc w:val="left"/>
      <w:pPr>
        <w:tabs>
          <w:tab w:val="num" w:pos="5760"/>
        </w:tabs>
        <w:ind w:left="5760" w:hanging="360"/>
      </w:pPr>
    </w:lvl>
    <w:lvl w:ilvl="8" w:tplc="D89C7D1A" w:tentative="1">
      <w:start w:val="1"/>
      <w:numFmt w:val="decimal"/>
      <w:lvlText w:val="%9."/>
      <w:lvlJc w:val="left"/>
      <w:pPr>
        <w:tabs>
          <w:tab w:val="num" w:pos="6480"/>
        </w:tabs>
        <w:ind w:left="6480" w:hanging="360"/>
      </w:pPr>
    </w:lvl>
  </w:abstractNum>
  <w:abstractNum w:abstractNumId="3" w15:restartNumberingAfterBreak="0">
    <w:nsid w:val="5218171C"/>
    <w:multiLevelType w:val="hybridMultilevel"/>
    <w:tmpl w:val="8C62F054"/>
    <w:lvl w:ilvl="0" w:tplc="812CD2A8">
      <w:start w:val="1"/>
      <w:numFmt w:val="bullet"/>
      <w:lvlText w:val="•"/>
      <w:lvlJc w:val="left"/>
      <w:pPr>
        <w:tabs>
          <w:tab w:val="num" w:pos="720"/>
        </w:tabs>
        <w:ind w:left="720" w:hanging="360"/>
      </w:pPr>
      <w:rPr>
        <w:rFonts w:ascii="Arial" w:hAnsi="Arial" w:hint="default"/>
      </w:rPr>
    </w:lvl>
    <w:lvl w:ilvl="1" w:tplc="210086B8" w:tentative="1">
      <w:start w:val="1"/>
      <w:numFmt w:val="bullet"/>
      <w:lvlText w:val="•"/>
      <w:lvlJc w:val="left"/>
      <w:pPr>
        <w:tabs>
          <w:tab w:val="num" w:pos="1440"/>
        </w:tabs>
        <w:ind w:left="1440" w:hanging="360"/>
      </w:pPr>
      <w:rPr>
        <w:rFonts w:ascii="Arial" w:hAnsi="Arial" w:hint="default"/>
      </w:rPr>
    </w:lvl>
    <w:lvl w:ilvl="2" w:tplc="E0104284" w:tentative="1">
      <w:start w:val="1"/>
      <w:numFmt w:val="bullet"/>
      <w:lvlText w:val="•"/>
      <w:lvlJc w:val="left"/>
      <w:pPr>
        <w:tabs>
          <w:tab w:val="num" w:pos="2160"/>
        </w:tabs>
        <w:ind w:left="2160" w:hanging="360"/>
      </w:pPr>
      <w:rPr>
        <w:rFonts w:ascii="Arial" w:hAnsi="Arial" w:hint="default"/>
      </w:rPr>
    </w:lvl>
    <w:lvl w:ilvl="3" w:tplc="1568B0A2" w:tentative="1">
      <w:start w:val="1"/>
      <w:numFmt w:val="bullet"/>
      <w:lvlText w:val="•"/>
      <w:lvlJc w:val="left"/>
      <w:pPr>
        <w:tabs>
          <w:tab w:val="num" w:pos="2880"/>
        </w:tabs>
        <w:ind w:left="2880" w:hanging="360"/>
      </w:pPr>
      <w:rPr>
        <w:rFonts w:ascii="Arial" w:hAnsi="Arial" w:hint="default"/>
      </w:rPr>
    </w:lvl>
    <w:lvl w:ilvl="4" w:tplc="A85A2014" w:tentative="1">
      <w:start w:val="1"/>
      <w:numFmt w:val="bullet"/>
      <w:lvlText w:val="•"/>
      <w:lvlJc w:val="left"/>
      <w:pPr>
        <w:tabs>
          <w:tab w:val="num" w:pos="3600"/>
        </w:tabs>
        <w:ind w:left="3600" w:hanging="360"/>
      </w:pPr>
      <w:rPr>
        <w:rFonts w:ascii="Arial" w:hAnsi="Arial" w:hint="default"/>
      </w:rPr>
    </w:lvl>
    <w:lvl w:ilvl="5" w:tplc="02CA5526" w:tentative="1">
      <w:start w:val="1"/>
      <w:numFmt w:val="bullet"/>
      <w:lvlText w:val="•"/>
      <w:lvlJc w:val="left"/>
      <w:pPr>
        <w:tabs>
          <w:tab w:val="num" w:pos="4320"/>
        </w:tabs>
        <w:ind w:left="4320" w:hanging="360"/>
      </w:pPr>
      <w:rPr>
        <w:rFonts w:ascii="Arial" w:hAnsi="Arial" w:hint="default"/>
      </w:rPr>
    </w:lvl>
    <w:lvl w:ilvl="6" w:tplc="FFA869A4" w:tentative="1">
      <w:start w:val="1"/>
      <w:numFmt w:val="bullet"/>
      <w:lvlText w:val="•"/>
      <w:lvlJc w:val="left"/>
      <w:pPr>
        <w:tabs>
          <w:tab w:val="num" w:pos="5040"/>
        </w:tabs>
        <w:ind w:left="5040" w:hanging="360"/>
      </w:pPr>
      <w:rPr>
        <w:rFonts w:ascii="Arial" w:hAnsi="Arial" w:hint="default"/>
      </w:rPr>
    </w:lvl>
    <w:lvl w:ilvl="7" w:tplc="46720BE4" w:tentative="1">
      <w:start w:val="1"/>
      <w:numFmt w:val="bullet"/>
      <w:lvlText w:val="•"/>
      <w:lvlJc w:val="left"/>
      <w:pPr>
        <w:tabs>
          <w:tab w:val="num" w:pos="5760"/>
        </w:tabs>
        <w:ind w:left="5760" w:hanging="360"/>
      </w:pPr>
      <w:rPr>
        <w:rFonts w:ascii="Arial" w:hAnsi="Arial" w:hint="default"/>
      </w:rPr>
    </w:lvl>
    <w:lvl w:ilvl="8" w:tplc="93F80DF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9205D63"/>
    <w:multiLevelType w:val="hybridMultilevel"/>
    <w:tmpl w:val="BE427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321BF4"/>
    <w:multiLevelType w:val="hybridMultilevel"/>
    <w:tmpl w:val="1A0E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90"/>
    <w:rsid w:val="000025C3"/>
    <w:rsid w:val="000132D3"/>
    <w:rsid w:val="00073112"/>
    <w:rsid w:val="000E70BB"/>
    <w:rsid w:val="00184881"/>
    <w:rsid w:val="001940C3"/>
    <w:rsid w:val="001A4350"/>
    <w:rsid w:val="00321FB0"/>
    <w:rsid w:val="003250E7"/>
    <w:rsid w:val="00343B50"/>
    <w:rsid w:val="003870A2"/>
    <w:rsid w:val="003A74BA"/>
    <w:rsid w:val="003F337C"/>
    <w:rsid w:val="00412058"/>
    <w:rsid w:val="00497577"/>
    <w:rsid w:val="006A54EF"/>
    <w:rsid w:val="0072691A"/>
    <w:rsid w:val="00853D70"/>
    <w:rsid w:val="009A55ED"/>
    <w:rsid w:val="009E33E0"/>
    <w:rsid w:val="00A23490"/>
    <w:rsid w:val="00A435B8"/>
    <w:rsid w:val="00A74FEE"/>
    <w:rsid w:val="00A90914"/>
    <w:rsid w:val="00AD14FA"/>
    <w:rsid w:val="00AF55DA"/>
    <w:rsid w:val="00B13651"/>
    <w:rsid w:val="00B16D04"/>
    <w:rsid w:val="00BA5424"/>
    <w:rsid w:val="00BE34E0"/>
    <w:rsid w:val="00C04163"/>
    <w:rsid w:val="00C07CE0"/>
    <w:rsid w:val="00C20008"/>
    <w:rsid w:val="00CA0506"/>
    <w:rsid w:val="00D40DA7"/>
    <w:rsid w:val="00D542C9"/>
    <w:rsid w:val="00DB55EA"/>
    <w:rsid w:val="00DF0FE7"/>
    <w:rsid w:val="00E40A99"/>
    <w:rsid w:val="00E65111"/>
    <w:rsid w:val="00E71116"/>
    <w:rsid w:val="00E83B7C"/>
    <w:rsid w:val="00E84856"/>
    <w:rsid w:val="00F51DD3"/>
    <w:rsid w:val="00FB6D8B"/>
    <w:rsid w:val="00FD0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D0F1"/>
  <w15:chartTrackingRefBased/>
  <w15:docId w15:val="{527A33D0-A6FE-4AC9-9409-2B96FBC4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90"/>
    <w:pPr>
      <w:ind w:left="720"/>
      <w:contextualSpacing/>
    </w:pPr>
  </w:style>
  <w:style w:type="paragraph" w:styleId="Header">
    <w:name w:val="header"/>
    <w:basedOn w:val="Normal"/>
    <w:link w:val="HeaderChar"/>
    <w:uiPriority w:val="99"/>
    <w:unhideWhenUsed/>
    <w:rsid w:val="00CA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506"/>
  </w:style>
  <w:style w:type="paragraph" w:styleId="Footer">
    <w:name w:val="footer"/>
    <w:basedOn w:val="Normal"/>
    <w:link w:val="FooterChar"/>
    <w:uiPriority w:val="99"/>
    <w:unhideWhenUsed/>
    <w:rsid w:val="00CA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506"/>
  </w:style>
  <w:style w:type="character" w:styleId="Hyperlink">
    <w:name w:val="Hyperlink"/>
    <w:basedOn w:val="DefaultParagraphFont"/>
    <w:uiPriority w:val="99"/>
    <w:unhideWhenUsed/>
    <w:rsid w:val="00CA0506"/>
    <w:rPr>
      <w:color w:val="0563C1" w:themeColor="hyperlink"/>
      <w:u w:val="single"/>
    </w:rPr>
  </w:style>
  <w:style w:type="character" w:customStyle="1" w:styleId="UnresolvedMention">
    <w:name w:val="Unresolved Mention"/>
    <w:basedOn w:val="DefaultParagraphFont"/>
    <w:uiPriority w:val="99"/>
    <w:semiHidden/>
    <w:unhideWhenUsed/>
    <w:rsid w:val="00CA0506"/>
    <w:rPr>
      <w:color w:val="605E5C"/>
      <w:shd w:val="clear" w:color="auto" w:fill="E1DFDD"/>
    </w:rPr>
  </w:style>
  <w:style w:type="character" w:styleId="SubtleEmphasis">
    <w:name w:val="Subtle Emphasis"/>
    <w:basedOn w:val="DefaultParagraphFont"/>
    <w:uiPriority w:val="19"/>
    <w:qFormat/>
    <w:rsid w:val="00A74FE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9947">
      <w:bodyDiv w:val="1"/>
      <w:marLeft w:val="0"/>
      <w:marRight w:val="0"/>
      <w:marTop w:val="0"/>
      <w:marBottom w:val="0"/>
      <w:divBdr>
        <w:top w:val="none" w:sz="0" w:space="0" w:color="auto"/>
        <w:left w:val="none" w:sz="0" w:space="0" w:color="auto"/>
        <w:bottom w:val="none" w:sz="0" w:space="0" w:color="auto"/>
        <w:right w:val="none" w:sz="0" w:space="0" w:color="auto"/>
      </w:divBdr>
    </w:div>
    <w:div w:id="116681919">
      <w:bodyDiv w:val="1"/>
      <w:marLeft w:val="0"/>
      <w:marRight w:val="0"/>
      <w:marTop w:val="0"/>
      <w:marBottom w:val="0"/>
      <w:divBdr>
        <w:top w:val="none" w:sz="0" w:space="0" w:color="auto"/>
        <w:left w:val="none" w:sz="0" w:space="0" w:color="auto"/>
        <w:bottom w:val="none" w:sz="0" w:space="0" w:color="auto"/>
        <w:right w:val="none" w:sz="0" w:space="0" w:color="auto"/>
      </w:divBdr>
      <w:divsChild>
        <w:div w:id="578711079">
          <w:marLeft w:val="806"/>
          <w:marRight w:val="0"/>
          <w:marTop w:val="200"/>
          <w:marBottom w:val="0"/>
          <w:divBdr>
            <w:top w:val="none" w:sz="0" w:space="0" w:color="auto"/>
            <w:left w:val="none" w:sz="0" w:space="0" w:color="auto"/>
            <w:bottom w:val="none" w:sz="0" w:space="0" w:color="auto"/>
            <w:right w:val="none" w:sz="0" w:space="0" w:color="auto"/>
          </w:divBdr>
        </w:div>
        <w:div w:id="803083438">
          <w:marLeft w:val="806"/>
          <w:marRight w:val="0"/>
          <w:marTop w:val="200"/>
          <w:marBottom w:val="0"/>
          <w:divBdr>
            <w:top w:val="none" w:sz="0" w:space="0" w:color="auto"/>
            <w:left w:val="none" w:sz="0" w:space="0" w:color="auto"/>
            <w:bottom w:val="none" w:sz="0" w:space="0" w:color="auto"/>
            <w:right w:val="none" w:sz="0" w:space="0" w:color="auto"/>
          </w:divBdr>
        </w:div>
        <w:div w:id="1711151163">
          <w:marLeft w:val="806"/>
          <w:marRight w:val="0"/>
          <w:marTop w:val="200"/>
          <w:marBottom w:val="0"/>
          <w:divBdr>
            <w:top w:val="none" w:sz="0" w:space="0" w:color="auto"/>
            <w:left w:val="none" w:sz="0" w:space="0" w:color="auto"/>
            <w:bottom w:val="none" w:sz="0" w:space="0" w:color="auto"/>
            <w:right w:val="none" w:sz="0" w:space="0" w:color="auto"/>
          </w:divBdr>
        </w:div>
        <w:div w:id="1645547250">
          <w:marLeft w:val="806"/>
          <w:marRight w:val="0"/>
          <w:marTop w:val="200"/>
          <w:marBottom w:val="0"/>
          <w:divBdr>
            <w:top w:val="none" w:sz="0" w:space="0" w:color="auto"/>
            <w:left w:val="none" w:sz="0" w:space="0" w:color="auto"/>
            <w:bottom w:val="none" w:sz="0" w:space="0" w:color="auto"/>
            <w:right w:val="none" w:sz="0" w:space="0" w:color="auto"/>
          </w:divBdr>
        </w:div>
        <w:div w:id="161701223">
          <w:marLeft w:val="806"/>
          <w:marRight w:val="0"/>
          <w:marTop w:val="200"/>
          <w:marBottom w:val="0"/>
          <w:divBdr>
            <w:top w:val="none" w:sz="0" w:space="0" w:color="auto"/>
            <w:left w:val="none" w:sz="0" w:space="0" w:color="auto"/>
            <w:bottom w:val="none" w:sz="0" w:space="0" w:color="auto"/>
            <w:right w:val="none" w:sz="0" w:space="0" w:color="auto"/>
          </w:divBdr>
        </w:div>
        <w:div w:id="1664972410">
          <w:marLeft w:val="806"/>
          <w:marRight w:val="0"/>
          <w:marTop w:val="200"/>
          <w:marBottom w:val="0"/>
          <w:divBdr>
            <w:top w:val="none" w:sz="0" w:space="0" w:color="auto"/>
            <w:left w:val="none" w:sz="0" w:space="0" w:color="auto"/>
            <w:bottom w:val="none" w:sz="0" w:space="0" w:color="auto"/>
            <w:right w:val="none" w:sz="0" w:space="0" w:color="auto"/>
          </w:divBdr>
        </w:div>
        <w:div w:id="1966619305">
          <w:marLeft w:val="806"/>
          <w:marRight w:val="0"/>
          <w:marTop w:val="200"/>
          <w:marBottom w:val="0"/>
          <w:divBdr>
            <w:top w:val="none" w:sz="0" w:space="0" w:color="auto"/>
            <w:left w:val="none" w:sz="0" w:space="0" w:color="auto"/>
            <w:bottom w:val="none" w:sz="0" w:space="0" w:color="auto"/>
            <w:right w:val="none" w:sz="0" w:space="0" w:color="auto"/>
          </w:divBdr>
        </w:div>
        <w:div w:id="1655723135">
          <w:marLeft w:val="806"/>
          <w:marRight w:val="0"/>
          <w:marTop w:val="200"/>
          <w:marBottom w:val="0"/>
          <w:divBdr>
            <w:top w:val="none" w:sz="0" w:space="0" w:color="auto"/>
            <w:left w:val="none" w:sz="0" w:space="0" w:color="auto"/>
            <w:bottom w:val="none" w:sz="0" w:space="0" w:color="auto"/>
            <w:right w:val="none" w:sz="0" w:space="0" w:color="auto"/>
          </w:divBdr>
        </w:div>
        <w:div w:id="720179588">
          <w:marLeft w:val="806"/>
          <w:marRight w:val="0"/>
          <w:marTop w:val="200"/>
          <w:marBottom w:val="0"/>
          <w:divBdr>
            <w:top w:val="none" w:sz="0" w:space="0" w:color="auto"/>
            <w:left w:val="none" w:sz="0" w:space="0" w:color="auto"/>
            <w:bottom w:val="none" w:sz="0" w:space="0" w:color="auto"/>
            <w:right w:val="none" w:sz="0" w:space="0" w:color="auto"/>
          </w:divBdr>
        </w:div>
        <w:div w:id="443809903">
          <w:marLeft w:val="806"/>
          <w:marRight w:val="0"/>
          <w:marTop w:val="200"/>
          <w:marBottom w:val="0"/>
          <w:divBdr>
            <w:top w:val="none" w:sz="0" w:space="0" w:color="auto"/>
            <w:left w:val="none" w:sz="0" w:space="0" w:color="auto"/>
            <w:bottom w:val="none" w:sz="0" w:space="0" w:color="auto"/>
            <w:right w:val="none" w:sz="0" w:space="0" w:color="auto"/>
          </w:divBdr>
        </w:div>
        <w:div w:id="536965701">
          <w:marLeft w:val="806"/>
          <w:marRight w:val="0"/>
          <w:marTop w:val="200"/>
          <w:marBottom w:val="0"/>
          <w:divBdr>
            <w:top w:val="none" w:sz="0" w:space="0" w:color="auto"/>
            <w:left w:val="none" w:sz="0" w:space="0" w:color="auto"/>
            <w:bottom w:val="none" w:sz="0" w:space="0" w:color="auto"/>
            <w:right w:val="none" w:sz="0" w:space="0" w:color="auto"/>
          </w:divBdr>
        </w:div>
        <w:div w:id="1113942841">
          <w:marLeft w:val="806"/>
          <w:marRight w:val="0"/>
          <w:marTop w:val="200"/>
          <w:marBottom w:val="0"/>
          <w:divBdr>
            <w:top w:val="none" w:sz="0" w:space="0" w:color="auto"/>
            <w:left w:val="none" w:sz="0" w:space="0" w:color="auto"/>
            <w:bottom w:val="none" w:sz="0" w:space="0" w:color="auto"/>
            <w:right w:val="none" w:sz="0" w:space="0" w:color="auto"/>
          </w:divBdr>
        </w:div>
      </w:divsChild>
    </w:div>
    <w:div w:id="251207052">
      <w:bodyDiv w:val="1"/>
      <w:marLeft w:val="0"/>
      <w:marRight w:val="0"/>
      <w:marTop w:val="0"/>
      <w:marBottom w:val="0"/>
      <w:divBdr>
        <w:top w:val="none" w:sz="0" w:space="0" w:color="auto"/>
        <w:left w:val="none" w:sz="0" w:space="0" w:color="auto"/>
        <w:bottom w:val="none" w:sz="0" w:space="0" w:color="auto"/>
        <w:right w:val="none" w:sz="0" w:space="0" w:color="auto"/>
      </w:divBdr>
    </w:div>
    <w:div w:id="405611539">
      <w:bodyDiv w:val="1"/>
      <w:marLeft w:val="0"/>
      <w:marRight w:val="0"/>
      <w:marTop w:val="0"/>
      <w:marBottom w:val="0"/>
      <w:divBdr>
        <w:top w:val="none" w:sz="0" w:space="0" w:color="auto"/>
        <w:left w:val="none" w:sz="0" w:space="0" w:color="auto"/>
        <w:bottom w:val="none" w:sz="0" w:space="0" w:color="auto"/>
        <w:right w:val="none" w:sz="0" w:space="0" w:color="auto"/>
      </w:divBdr>
    </w:div>
    <w:div w:id="1219170845">
      <w:bodyDiv w:val="1"/>
      <w:marLeft w:val="0"/>
      <w:marRight w:val="0"/>
      <w:marTop w:val="0"/>
      <w:marBottom w:val="0"/>
      <w:divBdr>
        <w:top w:val="none" w:sz="0" w:space="0" w:color="auto"/>
        <w:left w:val="none" w:sz="0" w:space="0" w:color="auto"/>
        <w:bottom w:val="none" w:sz="0" w:space="0" w:color="auto"/>
        <w:right w:val="none" w:sz="0" w:space="0" w:color="auto"/>
      </w:divBdr>
      <w:divsChild>
        <w:div w:id="922027695">
          <w:marLeft w:val="806"/>
          <w:marRight w:val="0"/>
          <w:marTop w:val="200"/>
          <w:marBottom w:val="0"/>
          <w:divBdr>
            <w:top w:val="none" w:sz="0" w:space="0" w:color="auto"/>
            <w:left w:val="none" w:sz="0" w:space="0" w:color="auto"/>
            <w:bottom w:val="none" w:sz="0" w:space="0" w:color="auto"/>
            <w:right w:val="none" w:sz="0" w:space="0" w:color="auto"/>
          </w:divBdr>
        </w:div>
        <w:div w:id="1610817753">
          <w:marLeft w:val="806"/>
          <w:marRight w:val="0"/>
          <w:marTop w:val="200"/>
          <w:marBottom w:val="0"/>
          <w:divBdr>
            <w:top w:val="none" w:sz="0" w:space="0" w:color="auto"/>
            <w:left w:val="none" w:sz="0" w:space="0" w:color="auto"/>
            <w:bottom w:val="none" w:sz="0" w:space="0" w:color="auto"/>
            <w:right w:val="none" w:sz="0" w:space="0" w:color="auto"/>
          </w:divBdr>
        </w:div>
        <w:div w:id="363294094">
          <w:marLeft w:val="806"/>
          <w:marRight w:val="0"/>
          <w:marTop w:val="200"/>
          <w:marBottom w:val="0"/>
          <w:divBdr>
            <w:top w:val="none" w:sz="0" w:space="0" w:color="auto"/>
            <w:left w:val="none" w:sz="0" w:space="0" w:color="auto"/>
            <w:bottom w:val="none" w:sz="0" w:space="0" w:color="auto"/>
            <w:right w:val="none" w:sz="0" w:space="0" w:color="auto"/>
          </w:divBdr>
        </w:div>
        <w:div w:id="1477986964">
          <w:marLeft w:val="806"/>
          <w:marRight w:val="0"/>
          <w:marTop w:val="200"/>
          <w:marBottom w:val="0"/>
          <w:divBdr>
            <w:top w:val="none" w:sz="0" w:space="0" w:color="auto"/>
            <w:left w:val="none" w:sz="0" w:space="0" w:color="auto"/>
            <w:bottom w:val="none" w:sz="0" w:space="0" w:color="auto"/>
            <w:right w:val="none" w:sz="0" w:space="0" w:color="auto"/>
          </w:divBdr>
        </w:div>
        <w:div w:id="550729427">
          <w:marLeft w:val="806"/>
          <w:marRight w:val="0"/>
          <w:marTop w:val="200"/>
          <w:marBottom w:val="0"/>
          <w:divBdr>
            <w:top w:val="none" w:sz="0" w:space="0" w:color="auto"/>
            <w:left w:val="none" w:sz="0" w:space="0" w:color="auto"/>
            <w:bottom w:val="none" w:sz="0" w:space="0" w:color="auto"/>
            <w:right w:val="none" w:sz="0" w:space="0" w:color="auto"/>
          </w:divBdr>
        </w:div>
        <w:div w:id="992564735">
          <w:marLeft w:val="806"/>
          <w:marRight w:val="0"/>
          <w:marTop w:val="200"/>
          <w:marBottom w:val="0"/>
          <w:divBdr>
            <w:top w:val="none" w:sz="0" w:space="0" w:color="auto"/>
            <w:left w:val="none" w:sz="0" w:space="0" w:color="auto"/>
            <w:bottom w:val="none" w:sz="0" w:space="0" w:color="auto"/>
            <w:right w:val="none" w:sz="0" w:space="0" w:color="auto"/>
          </w:divBdr>
        </w:div>
      </w:divsChild>
    </w:div>
    <w:div w:id="1405642312">
      <w:bodyDiv w:val="1"/>
      <w:marLeft w:val="0"/>
      <w:marRight w:val="0"/>
      <w:marTop w:val="0"/>
      <w:marBottom w:val="0"/>
      <w:divBdr>
        <w:top w:val="none" w:sz="0" w:space="0" w:color="auto"/>
        <w:left w:val="none" w:sz="0" w:space="0" w:color="auto"/>
        <w:bottom w:val="none" w:sz="0" w:space="0" w:color="auto"/>
        <w:right w:val="none" w:sz="0" w:space="0" w:color="auto"/>
      </w:divBdr>
      <w:divsChild>
        <w:div w:id="180901346">
          <w:marLeft w:val="806"/>
          <w:marRight w:val="0"/>
          <w:marTop w:val="200"/>
          <w:marBottom w:val="0"/>
          <w:divBdr>
            <w:top w:val="none" w:sz="0" w:space="0" w:color="auto"/>
            <w:left w:val="none" w:sz="0" w:space="0" w:color="auto"/>
            <w:bottom w:val="none" w:sz="0" w:space="0" w:color="auto"/>
            <w:right w:val="none" w:sz="0" w:space="0" w:color="auto"/>
          </w:divBdr>
        </w:div>
        <w:div w:id="433089501">
          <w:marLeft w:val="806"/>
          <w:marRight w:val="0"/>
          <w:marTop w:val="200"/>
          <w:marBottom w:val="0"/>
          <w:divBdr>
            <w:top w:val="none" w:sz="0" w:space="0" w:color="auto"/>
            <w:left w:val="none" w:sz="0" w:space="0" w:color="auto"/>
            <w:bottom w:val="none" w:sz="0" w:space="0" w:color="auto"/>
            <w:right w:val="none" w:sz="0" w:space="0" w:color="auto"/>
          </w:divBdr>
        </w:div>
        <w:div w:id="592277067">
          <w:marLeft w:val="806"/>
          <w:marRight w:val="0"/>
          <w:marTop w:val="200"/>
          <w:marBottom w:val="0"/>
          <w:divBdr>
            <w:top w:val="none" w:sz="0" w:space="0" w:color="auto"/>
            <w:left w:val="none" w:sz="0" w:space="0" w:color="auto"/>
            <w:bottom w:val="none" w:sz="0" w:space="0" w:color="auto"/>
            <w:right w:val="none" w:sz="0" w:space="0" w:color="auto"/>
          </w:divBdr>
        </w:div>
      </w:divsChild>
    </w:div>
    <w:div w:id="2132936156">
      <w:bodyDiv w:val="1"/>
      <w:marLeft w:val="0"/>
      <w:marRight w:val="0"/>
      <w:marTop w:val="0"/>
      <w:marBottom w:val="0"/>
      <w:divBdr>
        <w:top w:val="none" w:sz="0" w:space="0" w:color="auto"/>
        <w:left w:val="none" w:sz="0" w:space="0" w:color="auto"/>
        <w:bottom w:val="none" w:sz="0" w:space="0" w:color="auto"/>
        <w:right w:val="none" w:sz="0" w:space="0" w:color="auto"/>
      </w:divBdr>
      <w:divsChild>
        <w:div w:id="989018003">
          <w:marLeft w:val="360"/>
          <w:marRight w:val="0"/>
          <w:marTop w:val="200"/>
          <w:marBottom w:val="0"/>
          <w:divBdr>
            <w:top w:val="none" w:sz="0" w:space="0" w:color="auto"/>
            <w:left w:val="none" w:sz="0" w:space="0" w:color="auto"/>
            <w:bottom w:val="none" w:sz="0" w:space="0" w:color="auto"/>
            <w:right w:val="none" w:sz="0" w:space="0" w:color="auto"/>
          </w:divBdr>
        </w:div>
        <w:div w:id="2022581179">
          <w:marLeft w:val="360"/>
          <w:marRight w:val="0"/>
          <w:marTop w:val="200"/>
          <w:marBottom w:val="0"/>
          <w:divBdr>
            <w:top w:val="none" w:sz="0" w:space="0" w:color="auto"/>
            <w:left w:val="none" w:sz="0" w:space="0" w:color="auto"/>
            <w:bottom w:val="none" w:sz="0" w:space="0" w:color="auto"/>
            <w:right w:val="none" w:sz="0" w:space="0" w:color="auto"/>
          </w:divBdr>
        </w:div>
        <w:div w:id="170597983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usedocs.house.gov/energycommerce/ppacacon.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pr/infographics/healthliteracy.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health.gov/communication/hlactionplan/pdf/Health_Literacy_Action_Plan.pdf" TargetMode="External"/><Relationship Id="rId4" Type="http://schemas.openxmlformats.org/officeDocument/2006/relationships/webSettings" Target="webSettings.xml"/><Relationship Id="rId9" Type="http://schemas.openxmlformats.org/officeDocument/2006/relationships/hyperlink" Target="http://housedocs.house.gov/energycommerce/ppacacon.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Castaneda</dc:creator>
  <cp:keywords/>
  <dc:description/>
  <cp:lastModifiedBy>Seger, Erin</cp:lastModifiedBy>
  <cp:revision>17</cp:revision>
  <dcterms:created xsi:type="dcterms:W3CDTF">2019-09-12T00:45:00Z</dcterms:created>
  <dcterms:modified xsi:type="dcterms:W3CDTF">2019-11-21T19:28:00Z</dcterms:modified>
</cp:coreProperties>
</file>